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02677D" w14:textId="77777777" w:rsidR="00E01505" w:rsidRPr="00D549B6" w:rsidRDefault="00E01505" w:rsidP="00E01505">
      <w:pPr>
        <w:pStyle w:val="NoSpacing"/>
        <w:spacing w:before="20" w:afterLines="40" w:after="96" w:line="360" w:lineRule="auto"/>
        <w:jc w:val="center"/>
        <w:rPr>
          <w:rFonts w:ascii="Arial" w:hAnsi="Arial" w:cs="Arial"/>
          <w:sz w:val="24"/>
          <w:szCs w:val="24"/>
        </w:rPr>
      </w:pPr>
    </w:p>
    <w:p w14:paraId="659B68EB" w14:textId="6FAC4790" w:rsidR="00E01505" w:rsidRPr="00211AA9" w:rsidRDefault="00E01505" w:rsidP="00E01505">
      <w:pPr>
        <w:pStyle w:val="NoSpacing"/>
        <w:spacing w:before="20" w:afterLines="40" w:after="96" w:line="360" w:lineRule="auto"/>
        <w:jc w:val="center"/>
        <w:rPr>
          <w:rFonts w:ascii="Arial" w:hAnsi="Arial" w:cs="Arial"/>
          <w:sz w:val="24"/>
          <w:szCs w:val="24"/>
        </w:rPr>
      </w:pPr>
      <w:r w:rsidRPr="00211AA9">
        <w:rPr>
          <w:rFonts w:ascii="Arial" w:hAnsi="Arial" w:cs="Arial"/>
          <w:noProof/>
          <w:sz w:val="24"/>
          <w:szCs w:val="24"/>
          <w:lang w:eastAsia="en-IN" w:bidi="hi-IN"/>
        </w:rPr>
        <mc:AlternateContent>
          <mc:Choice Requires="wps">
            <w:drawing>
              <wp:anchor distT="45720" distB="45720" distL="114300" distR="114300" simplePos="0" relativeHeight="251663360" behindDoc="0" locked="0" layoutInCell="1" allowOverlap="1" wp14:anchorId="36A973ED" wp14:editId="4E11C663">
                <wp:simplePos x="0" y="0"/>
                <wp:positionH relativeFrom="margin">
                  <wp:align>left</wp:align>
                </wp:positionH>
                <wp:positionV relativeFrom="paragraph">
                  <wp:posOffset>723900</wp:posOffset>
                </wp:positionV>
                <wp:extent cx="5476875" cy="561975"/>
                <wp:effectExtent l="0" t="0" r="28575"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561975"/>
                        </a:xfrm>
                        <a:prstGeom prst="rect">
                          <a:avLst/>
                        </a:prstGeom>
                        <a:solidFill>
                          <a:srgbClr val="FFFFFF"/>
                        </a:solidFill>
                        <a:ln w="9525">
                          <a:solidFill>
                            <a:srgbClr val="000000"/>
                          </a:solidFill>
                          <a:miter lim="800000"/>
                          <a:headEnd/>
                          <a:tailEnd/>
                        </a:ln>
                      </wps:spPr>
                      <wps:txbx>
                        <w:txbxContent>
                          <w:sdt>
                            <w:sdtPr>
                              <w:rPr>
                                <w:rFonts w:ascii="Arial" w:hAnsi="Arial" w:cs="Arial"/>
                                <w:b/>
                                <w:bCs/>
                                <w:sz w:val="56"/>
                                <w:szCs w:val="56"/>
                              </w:rPr>
                              <w:alias w:val="Subtitle"/>
                              <w:id w:val="328029620"/>
                              <w:dataBinding w:prefixMappings="xmlns:ns0='http://purl.org/dc/elements/1.1/' xmlns:ns1='http://schemas.openxmlformats.org/package/2006/metadata/core-properties' " w:xpath="/ns1:coreProperties[1]/ns0:subject[1]" w:storeItemID="{6C3C8BC8-F283-45AE-878A-BAB7291924A1}"/>
                              <w:text/>
                            </w:sdtPr>
                            <w:sdtEndPr/>
                            <w:sdtContent>
                              <w:p w14:paraId="715DD027" w14:textId="50930AC9" w:rsidR="002A277F" w:rsidRPr="005017AB" w:rsidRDefault="002A277F" w:rsidP="00E01505">
                                <w:pPr>
                                  <w:pStyle w:val="NoSpacing"/>
                                  <w:spacing w:before="20" w:afterLines="40" w:after="96" w:line="360" w:lineRule="auto"/>
                                  <w:jc w:val="center"/>
                                  <w:rPr>
                                    <w:rFonts w:ascii="Arial" w:hAnsi="Arial" w:cs="Arial"/>
                                    <w:b/>
                                    <w:bCs/>
                                    <w:sz w:val="40"/>
                                    <w:szCs w:val="40"/>
                                  </w:rPr>
                                </w:pPr>
                                <w:r w:rsidRPr="005017AB">
                                  <w:rPr>
                                    <w:rFonts w:ascii="Arial" w:hAnsi="Arial" w:cs="Arial"/>
                                    <w:b/>
                                    <w:bCs/>
                                    <w:sz w:val="56"/>
                                    <w:szCs w:val="56"/>
                                  </w:rPr>
                                  <w:t>Union Territory (UT) Profile</w:t>
                                </w:r>
                              </w:p>
                            </w:sdtContent>
                          </w:sdt>
                          <w:p w14:paraId="1100F2A9" w14:textId="07F15693" w:rsidR="002A277F" w:rsidRDefault="002A277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A973ED" id="_x0000_t202" coordsize="21600,21600" o:spt="202" path="m,l,21600r21600,l21600,xe">
                <v:stroke joinstyle="miter"/>
                <v:path gradientshapeok="t" o:connecttype="rect"/>
              </v:shapetype>
              <v:shape id="Text Box 2" o:spid="_x0000_s1026" type="#_x0000_t202" style="position:absolute;left:0;text-align:left;margin-left:0;margin-top:57pt;width:431.25pt;height:44.2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">
                <v:textbox>
                  <w:txbxContent>
                    <w:sdt>
                      <w:sdtPr>
                        <w:rPr>
                          <w:rFonts w:ascii="Arial" w:hAnsi="Arial" w:cs="Arial"/>
                          <w:b/>
                          <w:bCs/>
                          <w:sz w:val="56"/>
                          <w:szCs w:val="56"/>
                        </w:rPr>
                        <w:alias w:val="Subtitle"/>
                        <w:id w:val="328029620"/>
                        <w:dataBinding w:prefixMappings="xmlns:ns0='http://purl.org/dc/elements/1.1/' xmlns:ns1='http://schemas.openxmlformats.org/package/2006/metadata/core-properties' " w:xpath="/ns1:coreProperties[1]/ns0:subject[1]" w:storeItemID="{6C3C8BC8-F283-45AE-878A-BAB7291924A1}"/>
                        <w:text/>
                      </w:sdtPr>
                      <w:sdtContent>
                        <w:p w14:paraId="715DD027" w14:textId="50930AC9" w:rsidR="002A277F" w:rsidRPr="005017AB" w:rsidRDefault="002A277F" w:rsidP="00E01505">
                          <w:pPr>
                            <w:pStyle w:val="NoSpacing"/>
                            <w:spacing w:before="20" w:afterLines="40" w:after="96" w:line="360" w:lineRule="auto"/>
                            <w:jc w:val="center"/>
                            <w:rPr>
                              <w:rFonts w:ascii="Arial" w:hAnsi="Arial" w:cs="Arial"/>
                              <w:b/>
                              <w:bCs/>
                              <w:sz w:val="40"/>
                              <w:szCs w:val="40"/>
                            </w:rPr>
                          </w:pPr>
                          <w:r w:rsidRPr="005017AB">
                            <w:rPr>
                              <w:rFonts w:ascii="Arial" w:hAnsi="Arial" w:cs="Arial"/>
                              <w:b/>
                              <w:bCs/>
                              <w:sz w:val="56"/>
                              <w:szCs w:val="56"/>
                            </w:rPr>
                            <w:t>Union Territory (UT) Profile</w:t>
                          </w:r>
                        </w:p>
                      </w:sdtContent>
                    </w:sdt>
                    <w:p w14:paraId="1100F2A9" w14:textId="07F15693" w:rsidR="002A277F" w:rsidRDefault="002A277F"/>
                  </w:txbxContent>
                </v:textbox>
                <w10:wrap type="square" anchorx="margin"/>
              </v:shape>
            </w:pict>
          </mc:Fallback>
        </mc:AlternateContent>
      </w:r>
    </w:p>
    <w:p w14:paraId="4C6CC3BD" w14:textId="7F66FCEA" w:rsidR="00E01505" w:rsidRPr="00211AA9" w:rsidRDefault="00E01505">
      <w:pPr>
        <w:rPr>
          <w:rFonts w:ascii="Arial" w:eastAsia="Calibri" w:hAnsi="Arial" w:cs="Arial"/>
          <w:sz w:val="24"/>
          <w:szCs w:val="24"/>
        </w:rPr>
      </w:pPr>
    </w:p>
    <w:p w14:paraId="3369929C" w14:textId="06B9A25D" w:rsidR="00F12066" w:rsidRDefault="00F12066" w:rsidP="00F12066">
      <w:pPr>
        <w:pStyle w:val="NoSpacing"/>
        <w:spacing w:before="20" w:afterLines="40" w:after="96" w:line="360" w:lineRule="auto"/>
        <w:rPr>
          <w:rFonts w:ascii="Arial" w:hAnsi="Arial" w:cs="Arial"/>
          <w:b/>
          <w:bCs/>
          <w:sz w:val="44"/>
          <w:szCs w:val="44"/>
        </w:rPr>
      </w:pPr>
      <w:r>
        <w:rPr>
          <w:rFonts w:ascii="Arial" w:hAnsi="Arial" w:cs="Arial"/>
          <w:b/>
          <w:bCs/>
          <w:sz w:val="44"/>
          <w:szCs w:val="44"/>
        </w:rPr>
        <w:t xml:space="preserve">                      UT of LADAKH</w:t>
      </w:r>
    </w:p>
    <w:p w14:paraId="207F49C2" w14:textId="77777777" w:rsidR="00D2253B" w:rsidRDefault="0022713A" w:rsidP="0022713A">
      <w:pPr>
        <w:pStyle w:val="NoSpacing"/>
        <w:tabs>
          <w:tab w:val="center" w:pos="2110"/>
          <w:tab w:val="left" w:pos="4995"/>
        </w:tabs>
        <w:spacing w:before="20" w:afterLines="40" w:after="96" w:line="360" w:lineRule="auto"/>
        <w:rPr>
          <w:noProof/>
          <w:lang w:eastAsia="en-IN" w:bidi="hi-IN"/>
        </w:rPr>
      </w:pPr>
      <w:r>
        <w:rPr>
          <w:noProof/>
          <w:lang w:eastAsia="en-IN" w:bidi="hi-IN"/>
        </w:rPr>
        <w:drawing>
          <wp:inline distT="0" distB="0" distL="0" distR="0" wp14:anchorId="378F0BB2" wp14:editId="05C0867B">
            <wp:extent cx="2598420" cy="2515338"/>
            <wp:effectExtent l="0" t="0" r="0" b="0"/>
            <wp:docPr id="17" name="Picture 17" descr="Culture of Leh Ladakh | People &amp; Lifestyle of Leh Ladakh – Swan To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lture of Leh Ladakh | People &amp; Lifestyle of Leh Ladakh – Swan Tour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H="1">
                      <a:off x="0" y="0"/>
                      <a:ext cx="2660937" cy="2575856"/>
                    </a:xfrm>
                    <a:prstGeom prst="rect">
                      <a:avLst/>
                    </a:prstGeom>
                    <a:noFill/>
                    <a:ln>
                      <a:noFill/>
                    </a:ln>
                  </pic:spPr>
                </pic:pic>
              </a:graphicData>
            </a:graphic>
          </wp:inline>
        </w:drawing>
      </w:r>
      <w:r>
        <w:rPr>
          <w:noProof/>
          <w:lang w:eastAsia="en-IN" w:bidi="hi-IN"/>
        </w:rPr>
        <w:drawing>
          <wp:inline distT="0" distB="0" distL="0" distR="0" wp14:anchorId="487FB49A" wp14:editId="521D62EF">
            <wp:extent cx="3009900" cy="2473325"/>
            <wp:effectExtent l="0" t="0" r="0" b="3175"/>
            <wp:docPr id="10" name="Picture 10" descr="The Ultimate Guide To Plan Your Bike Trip From Mumbai To Leh-Ladak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he Ultimate Guide To Plan Your Bike Trip From Mumbai To Leh-Ladakh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H="1">
                      <a:off x="0" y="0"/>
                      <a:ext cx="3009900" cy="2473325"/>
                    </a:xfrm>
                    <a:prstGeom prst="rect">
                      <a:avLst/>
                    </a:prstGeom>
                    <a:noFill/>
                    <a:ln>
                      <a:noFill/>
                    </a:ln>
                  </pic:spPr>
                </pic:pic>
              </a:graphicData>
            </a:graphic>
          </wp:inline>
        </w:drawing>
      </w:r>
      <w:r w:rsidR="00F12066">
        <w:rPr>
          <w:noProof/>
          <w:lang w:eastAsia="en-IN" w:bidi="hi-IN"/>
        </w:rPr>
        <w:t xml:space="preserve"> </w:t>
      </w:r>
      <w:r w:rsidR="00761A0C">
        <w:rPr>
          <w:noProof/>
          <w:lang w:eastAsia="en-IN" w:bidi="hi-IN"/>
        </w:rPr>
        <w:t xml:space="preserve">          </w:t>
      </w:r>
      <w:r>
        <w:rPr>
          <w:noProof/>
          <w:lang w:eastAsia="en-IN" w:bidi="hi-IN"/>
        </w:rPr>
        <w:t xml:space="preserve">                                               </w:t>
      </w:r>
      <w:r>
        <w:rPr>
          <w:noProof/>
          <w:lang w:eastAsia="en-IN" w:bidi="hi-IN"/>
        </w:rPr>
        <w:drawing>
          <wp:inline distT="0" distB="0" distL="0" distR="0" wp14:anchorId="4E3BB350" wp14:editId="23F3EF20">
            <wp:extent cx="2647143" cy="2296795"/>
            <wp:effectExtent l="0" t="0" r="1270" b="8255"/>
            <wp:docPr id="18" name="Picture 18" descr="Ladakh Mounta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adakh Mountain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649648" cy="2298969"/>
                    </a:xfrm>
                    <a:prstGeom prst="rect">
                      <a:avLst/>
                    </a:prstGeom>
                    <a:noFill/>
                    <a:ln>
                      <a:noFill/>
                    </a:ln>
                  </pic:spPr>
                </pic:pic>
              </a:graphicData>
            </a:graphic>
          </wp:inline>
        </w:drawing>
      </w:r>
      <w:r>
        <w:rPr>
          <w:noProof/>
          <w:lang w:eastAsia="en-IN" w:bidi="hi-IN"/>
        </w:rPr>
        <w:t xml:space="preserve">   </w:t>
      </w:r>
      <w:r>
        <w:rPr>
          <w:noProof/>
          <w:lang w:eastAsia="en-IN" w:bidi="hi-IN"/>
        </w:rPr>
        <w:drawing>
          <wp:inline distT="0" distB="0" distL="0" distR="0" wp14:anchorId="2BB3C9B9" wp14:editId="34E1E09A">
            <wp:extent cx="2895338" cy="2304415"/>
            <wp:effectExtent l="0" t="0" r="635" b="635"/>
            <wp:docPr id="1" name="Picture 1" descr="https://www.go2ladakh.in/img/shared/gallery/c794a03e776f52d24dece177d6826c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www.go2ladakh.in/img/shared/gallery/c794a03e776f52d24dece177d6826c12.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95338" cy="2304415"/>
                    </a:xfrm>
                    <a:prstGeom prst="rect">
                      <a:avLst/>
                    </a:prstGeom>
                    <a:noFill/>
                    <a:ln>
                      <a:noFill/>
                    </a:ln>
                  </pic:spPr>
                </pic:pic>
              </a:graphicData>
            </a:graphic>
          </wp:inline>
        </w:drawing>
      </w:r>
    </w:p>
    <w:tbl>
      <w:tblPr>
        <w:tblW w:w="0" w:type="auto"/>
        <w:tblInd w:w="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5"/>
      </w:tblGrid>
      <w:tr w:rsidR="00D2253B" w14:paraId="128C4DAA" w14:textId="77777777" w:rsidTr="00D2253B">
        <w:trPr>
          <w:trHeight w:val="1860"/>
        </w:trPr>
        <w:tc>
          <w:tcPr>
            <w:tcW w:w="8295" w:type="dxa"/>
            <w:vAlign w:val="center"/>
          </w:tcPr>
          <w:p w14:paraId="4E3D63FA" w14:textId="77777777" w:rsidR="00D2253B" w:rsidRDefault="00D2253B" w:rsidP="00D2253B">
            <w:pPr>
              <w:pStyle w:val="Default"/>
              <w:jc w:val="center"/>
            </w:pPr>
          </w:p>
          <w:p w14:paraId="2431591F" w14:textId="77777777" w:rsidR="00D2253B" w:rsidRDefault="00D2253B" w:rsidP="00D2253B">
            <w:pPr>
              <w:pStyle w:val="Default"/>
              <w:jc w:val="center"/>
              <w:rPr>
                <w:sz w:val="56"/>
                <w:szCs w:val="56"/>
              </w:rPr>
            </w:pPr>
          </w:p>
          <w:p w14:paraId="1434B1F0" w14:textId="77777777" w:rsidR="00D2253B" w:rsidRPr="00F6746B" w:rsidRDefault="00D2253B" w:rsidP="00D2253B">
            <w:pPr>
              <w:pStyle w:val="Default"/>
              <w:jc w:val="center"/>
              <w:rPr>
                <w:i/>
                <w:iCs/>
                <w:sz w:val="32"/>
                <w:szCs w:val="32"/>
              </w:rPr>
            </w:pPr>
            <w:r w:rsidRPr="00F6746B">
              <w:rPr>
                <w:b/>
                <w:bCs/>
                <w:i/>
                <w:iCs/>
                <w:sz w:val="32"/>
                <w:szCs w:val="32"/>
              </w:rPr>
              <w:t>FINANCIAL INCLUSION AND DEVELOPMENT DEPARTMENT</w:t>
            </w:r>
          </w:p>
          <w:p w14:paraId="449AF617" w14:textId="77777777" w:rsidR="00D2253B" w:rsidRPr="00F6746B" w:rsidRDefault="00D2253B" w:rsidP="00D2253B">
            <w:pPr>
              <w:pStyle w:val="Default"/>
              <w:jc w:val="center"/>
              <w:rPr>
                <w:i/>
                <w:iCs/>
                <w:sz w:val="32"/>
                <w:szCs w:val="32"/>
              </w:rPr>
            </w:pPr>
            <w:r w:rsidRPr="00F6746B">
              <w:rPr>
                <w:b/>
                <w:bCs/>
                <w:i/>
                <w:iCs/>
                <w:sz w:val="32"/>
                <w:szCs w:val="32"/>
              </w:rPr>
              <w:t>RESERVE BANK OF INDIA, JAMMU</w:t>
            </w:r>
          </w:p>
          <w:p w14:paraId="07DFA926" w14:textId="77777777" w:rsidR="00D2253B" w:rsidRPr="00F6746B" w:rsidRDefault="00D2253B" w:rsidP="00D2253B">
            <w:pPr>
              <w:pStyle w:val="Default"/>
              <w:jc w:val="center"/>
              <w:rPr>
                <w:i/>
                <w:iCs/>
                <w:sz w:val="32"/>
                <w:szCs w:val="32"/>
              </w:rPr>
            </w:pPr>
            <w:r w:rsidRPr="00F6746B">
              <w:rPr>
                <w:b/>
                <w:bCs/>
                <w:i/>
                <w:iCs/>
                <w:sz w:val="32"/>
                <w:szCs w:val="32"/>
              </w:rPr>
              <w:t>UT PROFILE - LADAKH</w:t>
            </w:r>
          </w:p>
          <w:p w14:paraId="2A68D3A6" w14:textId="77777777" w:rsidR="00D2253B" w:rsidRDefault="00D2253B" w:rsidP="00D2253B">
            <w:pPr>
              <w:pStyle w:val="NoSpacing"/>
              <w:tabs>
                <w:tab w:val="center" w:pos="2110"/>
                <w:tab w:val="left" w:pos="4995"/>
              </w:tabs>
              <w:spacing w:before="20" w:afterLines="40" w:after="96" w:line="360" w:lineRule="auto"/>
              <w:jc w:val="center"/>
              <w:rPr>
                <w:noProof/>
                <w:lang w:eastAsia="en-IN" w:bidi="hi-IN"/>
              </w:rPr>
            </w:pPr>
            <w:r w:rsidRPr="00F6746B">
              <w:rPr>
                <w:b/>
                <w:bCs/>
                <w:i/>
                <w:iCs/>
                <w:sz w:val="32"/>
                <w:szCs w:val="32"/>
              </w:rPr>
              <w:t>MARCH 31, 2025</w:t>
            </w:r>
          </w:p>
        </w:tc>
      </w:tr>
    </w:tbl>
    <w:p w14:paraId="4337C42E" w14:textId="270CF30F" w:rsidR="00C23E4C" w:rsidRDefault="00FD4194" w:rsidP="00D2253B">
      <w:pPr>
        <w:pStyle w:val="NoSpacing"/>
        <w:tabs>
          <w:tab w:val="center" w:pos="2110"/>
          <w:tab w:val="left" w:pos="4995"/>
        </w:tabs>
        <w:spacing w:before="20" w:afterLines="40" w:after="96" w:line="360" w:lineRule="auto"/>
        <w:rPr>
          <w:rFonts w:ascii="Arial" w:eastAsia="Calibri" w:hAnsi="Arial" w:cs="Arial"/>
          <w:sz w:val="24"/>
          <w:szCs w:val="24"/>
        </w:rPr>
      </w:pPr>
      <w:r>
        <w:rPr>
          <w:noProof/>
          <w:lang w:eastAsia="en-IN" w:bidi="hi-IN"/>
        </w:rPr>
        <w:lastRenderedPageBreak/>
        <mc:AlternateContent>
          <mc:Choice Requires="wps">
            <w:drawing>
              <wp:inline distT="0" distB="0" distL="0" distR="0" wp14:anchorId="3DF8FB6C" wp14:editId="743A613C">
                <wp:extent cx="304800" cy="304800"/>
                <wp:effectExtent l="0" t="0" r="0" b="0"/>
                <wp:docPr id="2" name="Rectangle 2" descr="Top 10 Incredible Sights In The Heart Of Ladak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C896B9" w14:textId="7416F54F" w:rsidR="002A277F" w:rsidRDefault="002A277F" w:rsidP="00A010D0">
                            <w:pPr>
                              <w:jc w:val="center"/>
                            </w:pPr>
                          </w:p>
                        </w:txbxContent>
                      </wps:txbx>
                      <wps:bodyPr rot="0" vert="horz" wrap="square" lIns="91440" tIns="45720" rIns="91440" bIns="45720" anchor="t" anchorCtr="0" upright="1">
                        <a:noAutofit/>
                      </wps:bodyPr>
                    </wps:wsp>
                  </a:graphicData>
                </a:graphic>
              </wp:inline>
            </w:drawing>
          </mc:Choice>
          <mc:Fallback>
            <w:pict>
              <v:rect w14:anchorId="3DF8FB6C" id="Rectangle 2" o:spid="_x0000_s1027" alt="Top 10 Incredible Sights In The Heart Of Ladakh"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" filled="f" stroked="f">
                <o:lock v:ext="edit" aspectratio="t"/>
                <v:textbox>
                  <w:txbxContent>
                    <w:p w14:paraId="6CC896B9" w14:textId="7416F54F" w:rsidR="002A277F" w:rsidRDefault="002A277F" w:rsidP="00A010D0">
                      <w:pPr>
                        <w:jc w:val="center"/>
                      </w:pPr>
                    </w:p>
                  </w:txbxContent>
                </v:textbox>
                <w10:anchorlock/>
              </v:rect>
            </w:pict>
          </mc:Fallback>
        </mc:AlternateContent>
      </w:r>
    </w:p>
    <w:p w14:paraId="0163D47D" w14:textId="6DDB7595" w:rsidR="00E01505" w:rsidRPr="00211AA9" w:rsidRDefault="00E01505">
      <w:pPr>
        <w:rPr>
          <w:rFonts w:ascii="Arial" w:eastAsia="Calibri" w:hAnsi="Arial" w:cs="Arial"/>
          <w:sz w:val="24"/>
          <w:szCs w:val="24"/>
        </w:rPr>
      </w:pPr>
    </w:p>
    <w:sdt>
      <w:sdtPr>
        <w:rPr>
          <w:rFonts w:asciiTheme="minorHAnsi" w:eastAsiaTheme="minorHAnsi" w:hAnsiTheme="minorHAnsi" w:cs="Mangal"/>
          <w:color w:val="auto"/>
          <w:sz w:val="22"/>
          <w:szCs w:val="20"/>
          <w:lang w:bidi="hi-IN"/>
        </w:rPr>
        <w:id w:val="-157314062"/>
        <w:docPartObj>
          <w:docPartGallery w:val="Table of Contents"/>
          <w:docPartUnique/>
        </w:docPartObj>
      </w:sdtPr>
      <w:sdtEndPr>
        <w:rPr>
          <w:noProof/>
        </w:rPr>
      </w:sdtEndPr>
      <w:sdtContent>
        <w:p w14:paraId="768A331D" w14:textId="513BB9B4" w:rsidR="0026175D" w:rsidRDefault="0026175D">
          <w:pPr>
            <w:pStyle w:val="TOCHeading"/>
          </w:pPr>
          <w:r>
            <w:t>Contents</w:t>
          </w:r>
        </w:p>
        <w:p w14:paraId="1820A554" w14:textId="042F5EF7" w:rsidR="00055329" w:rsidRPr="00F6746B" w:rsidRDefault="0026175D">
          <w:pPr>
            <w:pStyle w:val="TOC1"/>
            <w:tabs>
              <w:tab w:val="right" w:leader="dot" w:pos="9016"/>
            </w:tabs>
            <w:rPr>
              <w:rFonts w:eastAsiaTheme="minorEastAsia"/>
              <w:i/>
              <w:iCs/>
              <w:noProof/>
              <w:lang w:val="en-IN" w:eastAsia="en-IN"/>
            </w:rPr>
          </w:pPr>
          <w:r w:rsidRPr="0026175D">
            <w:fldChar w:fldCharType="begin"/>
          </w:r>
          <w:r w:rsidRPr="0026175D">
            <w:instrText xml:space="preserve"> TOC \o "1-3" \h \z \u </w:instrText>
          </w:r>
          <w:r w:rsidRPr="0026175D">
            <w:fldChar w:fldCharType="separate"/>
          </w:r>
          <w:hyperlink w:anchor="_Toc169778291" w:history="1">
            <w:r w:rsidR="00055329" w:rsidRPr="00F6746B">
              <w:rPr>
                <w:rStyle w:val="Hyperlink"/>
                <w:rFonts w:ascii="Arial" w:hAnsi="Arial" w:cs="Arial"/>
                <w:i/>
                <w:iCs/>
                <w:noProof/>
              </w:rPr>
              <w:t>1. Physical Features</w:t>
            </w:r>
            <w:r w:rsidR="00055329" w:rsidRPr="00F6746B">
              <w:rPr>
                <w:i/>
                <w:iCs/>
                <w:noProof/>
                <w:webHidden/>
              </w:rPr>
              <w:tab/>
            </w:r>
            <w:r w:rsidR="00055329" w:rsidRPr="00F6746B">
              <w:rPr>
                <w:i/>
                <w:iCs/>
                <w:noProof/>
                <w:webHidden/>
              </w:rPr>
              <w:fldChar w:fldCharType="begin"/>
            </w:r>
            <w:r w:rsidR="00055329" w:rsidRPr="00F6746B">
              <w:rPr>
                <w:i/>
                <w:iCs/>
                <w:noProof/>
                <w:webHidden/>
              </w:rPr>
              <w:instrText xml:space="preserve"> PAGEREF _Toc169778291 \h </w:instrText>
            </w:r>
            <w:r w:rsidR="00055329" w:rsidRPr="00F6746B">
              <w:rPr>
                <w:i/>
                <w:iCs/>
                <w:noProof/>
                <w:webHidden/>
              </w:rPr>
            </w:r>
            <w:r w:rsidR="00055329" w:rsidRPr="00F6746B">
              <w:rPr>
                <w:i/>
                <w:iCs/>
                <w:noProof/>
                <w:webHidden/>
              </w:rPr>
              <w:fldChar w:fldCharType="separate"/>
            </w:r>
            <w:r w:rsidR="003604BE">
              <w:rPr>
                <w:i/>
                <w:iCs/>
                <w:noProof/>
                <w:webHidden/>
              </w:rPr>
              <w:t>3</w:t>
            </w:r>
            <w:r w:rsidR="00055329" w:rsidRPr="00F6746B">
              <w:rPr>
                <w:i/>
                <w:iCs/>
                <w:noProof/>
                <w:webHidden/>
              </w:rPr>
              <w:fldChar w:fldCharType="end"/>
            </w:r>
          </w:hyperlink>
        </w:p>
        <w:p w14:paraId="377355F7" w14:textId="77B94234" w:rsidR="00055329" w:rsidRPr="00F6746B" w:rsidRDefault="003604BE">
          <w:pPr>
            <w:pStyle w:val="TOC1"/>
            <w:tabs>
              <w:tab w:val="right" w:leader="dot" w:pos="9016"/>
            </w:tabs>
            <w:rPr>
              <w:rFonts w:eastAsiaTheme="minorEastAsia"/>
              <w:i/>
              <w:iCs/>
              <w:noProof/>
              <w:lang w:val="en-IN" w:eastAsia="en-IN"/>
            </w:rPr>
          </w:pPr>
          <w:hyperlink w:anchor="_Toc169778292" w:history="1">
            <w:r w:rsidR="00055329" w:rsidRPr="00F6746B">
              <w:rPr>
                <w:rStyle w:val="Hyperlink"/>
                <w:rFonts w:ascii="Arial" w:hAnsi="Arial" w:cs="Arial"/>
                <w:i/>
                <w:iCs/>
                <w:noProof/>
              </w:rPr>
              <w:t>2. Infrastructure</w:t>
            </w:r>
            <w:r w:rsidR="00055329" w:rsidRPr="00F6746B">
              <w:rPr>
                <w:i/>
                <w:iCs/>
                <w:noProof/>
                <w:webHidden/>
              </w:rPr>
              <w:tab/>
            </w:r>
            <w:r w:rsidR="00055329" w:rsidRPr="00F6746B">
              <w:rPr>
                <w:i/>
                <w:iCs/>
                <w:noProof/>
                <w:webHidden/>
              </w:rPr>
              <w:fldChar w:fldCharType="begin"/>
            </w:r>
            <w:r w:rsidR="00055329" w:rsidRPr="00F6746B">
              <w:rPr>
                <w:i/>
                <w:iCs/>
                <w:noProof/>
                <w:webHidden/>
              </w:rPr>
              <w:instrText xml:space="preserve"> PAGEREF _Toc169778292 \h </w:instrText>
            </w:r>
            <w:r w:rsidR="00055329" w:rsidRPr="00F6746B">
              <w:rPr>
                <w:i/>
                <w:iCs/>
                <w:noProof/>
                <w:webHidden/>
              </w:rPr>
            </w:r>
            <w:r w:rsidR="00055329" w:rsidRPr="00F6746B">
              <w:rPr>
                <w:i/>
                <w:iCs/>
                <w:noProof/>
                <w:webHidden/>
              </w:rPr>
              <w:fldChar w:fldCharType="separate"/>
            </w:r>
            <w:r>
              <w:rPr>
                <w:i/>
                <w:iCs/>
                <w:noProof/>
                <w:webHidden/>
              </w:rPr>
              <w:t>6</w:t>
            </w:r>
            <w:r w:rsidR="00055329" w:rsidRPr="00F6746B">
              <w:rPr>
                <w:i/>
                <w:iCs/>
                <w:noProof/>
                <w:webHidden/>
              </w:rPr>
              <w:fldChar w:fldCharType="end"/>
            </w:r>
          </w:hyperlink>
        </w:p>
        <w:p w14:paraId="5EB5C563" w14:textId="0A56CDD5" w:rsidR="00055329" w:rsidRPr="00F6746B" w:rsidRDefault="003604BE">
          <w:pPr>
            <w:pStyle w:val="TOC1"/>
            <w:tabs>
              <w:tab w:val="right" w:leader="dot" w:pos="9016"/>
            </w:tabs>
            <w:rPr>
              <w:rFonts w:eastAsiaTheme="minorEastAsia"/>
              <w:i/>
              <w:iCs/>
              <w:noProof/>
              <w:lang w:val="en-IN" w:eastAsia="en-IN"/>
            </w:rPr>
          </w:pPr>
          <w:hyperlink w:anchor="_Toc169778293" w:history="1">
            <w:r w:rsidR="00055329" w:rsidRPr="00F6746B">
              <w:rPr>
                <w:rStyle w:val="Hyperlink"/>
                <w:rFonts w:ascii="Arial" w:hAnsi="Arial" w:cs="Arial"/>
                <w:i/>
                <w:iCs/>
                <w:noProof/>
              </w:rPr>
              <w:t>3. Agriculture and agricultural infrastructure</w:t>
            </w:r>
            <w:r w:rsidR="00055329" w:rsidRPr="00F6746B">
              <w:rPr>
                <w:i/>
                <w:iCs/>
                <w:noProof/>
                <w:webHidden/>
              </w:rPr>
              <w:tab/>
            </w:r>
            <w:r w:rsidR="00055329" w:rsidRPr="00F6746B">
              <w:rPr>
                <w:i/>
                <w:iCs/>
                <w:noProof/>
                <w:webHidden/>
              </w:rPr>
              <w:fldChar w:fldCharType="begin"/>
            </w:r>
            <w:r w:rsidR="00055329" w:rsidRPr="00F6746B">
              <w:rPr>
                <w:i/>
                <w:iCs/>
                <w:noProof/>
                <w:webHidden/>
              </w:rPr>
              <w:instrText xml:space="preserve"> PAGEREF _Toc169778293 \h </w:instrText>
            </w:r>
            <w:r w:rsidR="00055329" w:rsidRPr="00F6746B">
              <w:rPr>
                <w:i/>
                <w:iCs/>
                <w:noProof/>
                <w:webHidden/>
              </w:rPr>
            </w:r>
            <w:r w:rsidR="00055329" w:rsidRPr="00F6746B">
              <w:rPr>
                <w:i/>
                <w:iCs/>
                <w:noProof/>
                <w:webHidden/>
              </w:rPr>
              <w:fldChar w:fldCharType="separate"/>
            </w:r>
            <w:r>
              <w:rPr>
                <w:i/>
                <w:iCs/>
                <w:noProof/>
                <w:webHidden/>
              </w:rPr>
              <w:t>9</w:t>
            </w:r>
            <w:r w:rsidR="00055329" w:rsidRPr="00F6746B">
              <w:rPr>
                <w:i/>
                <w:iCs/>
                <w:noProof/>
                <w:webHidden/>
              </w:rPr>
              <w:fldChar w:fldCharType="end"/>
            </w:r>
          </w:hyperlink>
        </w:p>
        <w:p w14:paraId="7E624CF0" w14:textId="42C6C22B" w:rsidR="00055329" w:rsidRPr="00F6746B" w:rsidRDefault="003604BE">
          <w:pPr>
            <w:pStyle w:val="TOC1"/>
            <w:tabs>
              <w:tab w:val="right" w:leader="dot" w:pos="9016"/>
            </w:tabs>
            <w:rPr>
              <w:rFonts w:eastAsiaTheme="minorEastAsia"/>
              <w:i/>
              <w:iCs/>
              <w:noProof/>
              <w:lang w:val="en-IN" w:eastAsia="en-IN"/>
            </w:rPr>
          </w:pPr>
          <w:hyperlink w:anchor="_Toc169778294" w:history="1">
            <w:r w:rsidR="00055329" w:rsidRPr="00F6746B">
              <w:rPr>
                <w:rStyle w:val="Hyperlink"/>
                <w:rFonts w:ascii="Arial" w:hAnsi="Arial" w:cs="Arial"/>
                <w:i/>
                <w:iCs/>
                <w:noProof/>
              </w:rPr>
              <w:t>4. Banking Facilities</w:t>
            </w:r>
            <w:r w:rsidR="00055329" w:rsidRPr="00F6746B">
              <w:rPr>
                <w:i/>
                <w:iCs/>
                <w:noProof/>
                <w:webHidden/>
              </w:rPr>
              <w:tab/>
            </w:r>
            <w:r w:rsidR="00055329" w:rsidRPr="00F6746B">
              <w:rPr>
                <w:i/>
                <w:iCs/>
                <w:noProof/>
                <w:webHidden/>
              </w:rPr>
              <w:fldChar w:fldCharType="begin"/>
            </w:r>
            <w:r w:rsidR="00055329" w:rsidRPr="00F6746B">
              <w:rPr>
                <w:i/>
                <w:iCs/>
                <w:noProof/>
                <w:webHidden/>
              </w:rPr>
              <w:instrText xml:space="preserve"> PAGEREF _Toc169778294 \h </w:instrText>
            </w:r>
            <w:r w:rsidR="00055329" w:rsidRPr="00F6746B">
              <w:rPr>
                <w:i/>
                <w:iCs/>
                <w:noProof/>
                <w:webHidden/>
              </w:rPr>
            </w:r>
            <w:r w:rsidR="00055329" w:rsidRPr="00F6746B">
              <w:rPr>
                <w:i/>
                <w:iCs/>
                <w:noProof/>
                <w:webHidden/>
              </w:rPr>
              <w:fldChar w:fldCharType="separate"/>
            </w:r>
            <w:r>
              <w:rPr>
                <w:i/>
                <w:iCs/>
                <w:noProof/>
                <w:webHidden/>
              </w:rPr>
              <w:t>14</w:t>
            </w:r>
            <w:r w:rsidR="00055329" w:rsidRPr="00F6746B">
              <w:rPr>
                <w:i/>
                <w:iCs/>
                <w:noProof/>
                <w:webHidden/>
              </w:rPr>
              <w:fldChar w:fldCharType="end"/>
            </w:r>
          </w:hyperlink>
        </w:p>
        <w:p w14:paraId="1C2E9B8F" w14:textId="35B0C6E1" w:rsidR="00055329" w:rsidRPr="00F6746B" w:rsidRDefault="003604BE">
          <w:pPr>
            <w:pStyle w:val="TOC1"/>
            <w:tabs>
              <w:tab w:val="right" w:leader="dot" w:pos="9016"/>
            </w:tabs>
            <w:rPr>
              <w:rFonts w:eastAsiaTheme="minorEastAsia"/>
              <w:i/>
              <w:iCs/>
              <w:noProof/>
              <w:lang w:val="en-IN" w:eastAsia="en-IN"/>
            </w:rPr>
          </w:pPr>
          <w:hyperlink w:anchor="_Toc169778295" w:history="1">
            <w:r w:rsidR="00055329" w:rsidRPr="00F6746B">
              <w:rPr>
                <w:rStyle w:val="Hyperlink"/>
                <w:rFonts w:ascii="Arial" w:hAnsi="Arial" w:cs="Arial"/>
                <w:i/>
                <w:iCs/>
                <w:noProof/>
              </w:rPr>
              <w:t>5. Performance of Banks</w:t>
            </w:r>
            <w:r w:rsidR="00055329" w:rsidRPr="00F6746B">
              <w:rPr>
                <w:i/>
                <w:iCs/>
                <w:noProof/>
                <w:webHidden/>
              </w:rPr>
              <w:tab/>
            </w:r>
            <w:r w:rsidR="00055329" w:rsidRPr="00F6746B">
              <w:rPr>
                <w:i/>
                <w:iCs/>
                <w:noProof/>
                <w:webHidden/>
              </w:rPr>
              <w:fldChar w:fldCharType="begin"/>
            </w:r>
            <w:r w:rsidR="00055329" w:rsidRPr="00F6746B">
              <w:rPr>
                <w:i/>
                <w:iCs/>
                <w:noProof/>
                <w:webHidden/>
              </w:rPr>
              <w:instrText xml:space="preserve"> PAGEREF _Toc169778295 \h </w:instrText>
            </w:r>
            <w:r w:rsidR="00055329" w:rsidRPr="00F6746B">
              <w:rPr>
                <w:i/>
                <w:iCs/>
                <w:noProof/>
                <w:webHidden/>
              </w:rPr>
            </w:r>
            <w:r w:rsidR="00055329" w:rsidRPr="00F6746B">
              <w:rPr>
                <w:i/>
                <w:iCs/>
                <w:noProof/>
                <w:webHidden/>
              </w:rPr>
              <w:fldChar w:fldCharType="separate"/>
            </w:r>
            <w:r>
              <w:rPr>
                <w:i/>
                <w:iCs/>
                <w:noProof/>
                <w:webHidden/>
              </w:rPr>
              <w:t>15</w:t>
            </w:r>
            <w:r w:rsidR="00055329" w:rsidRPr="00F6746B">
              <w:rPr>
                <w:i/>
                <w:iCs/>
                <w:noProof/>
                <w:webHidden/>
              </w:rPr>
              <w:fldChar w:fldCharType="end"/>
            </w:r>
          </w:hyperlink>
        </w:p>
        <w:p w14:paraId="431286E7" w14:textId="46E69573" w:rsidR="00055329" w:rsidRPr="00F6746B" w:rsidRDefault="003604BE">
          <w:pPr>
            <w:pStyle w:val="TOC1"/>
            <w:tabs>
              <w:tab w:val="right" w:leader="dot" w:pos="9016"/>
            </w:tabs>
            <w:rPr>
              <w:rFonts w:eastAsiaTheme="minorEastAsia"/>
              <w:i/>
              <w:iCs/>
              <w:noProof/>
              <w:lang w:val="en-IN" w:eastAsia="en-IN"/>
            </w:rPr>
          </w:pPr>
          <w:hyperlink w:anchor="_Toc169778296" w:history="1">
            <w:r w:rsidR="00055329" w:rsidRPr="00F6746B">
              <w:rPr>
                <w:rStyle w:val="Hyperlink"/>
                <w:rFonts w:ascii="Arial" w:hAnsi="Arial" w:cs="Arial"/>
                <w:i/>
                <w:iCs/>
                <w:noProof/>
              </w:rPr>
              <w:t xml:space="preserve">6. Industry </w:t>
            </w:r>
            <w:r w:rsidR="00055329" w:rsidRPr="00F6746B">
              <w:rPr>
                <w:i/>
                <w:iCs/>
                <w:noProof/>
                <w:webHidden/>
              </w:rPr>
              <w:tab/>
            </w:r>
            <w:r w:rsidR="00055329" w:rsidRPr="00F6746B">
              <w:rPr>
                <w:i/>
                <w:iCs/>
                <w:noProof/>
                <w:webHidden/>
              </w:rPr>
              <w:fldChar w:fldCharType="begin"/>
            </w:r>
            <w:r w:rsidR="00055329" w:rsidRPr="00F6746B">
              <w:rPr>
                <w:i/>
                <w:iCs/>
                <w:noProof/>
                <w:webHidden/>
              </w:rPr>
              <w:instrText xml:space="preserve"> PAGEREF _Toc169778296 \h </w:instrText>
            </w:r>
            <w:r w:rsidR="00055329" w:rsidRPr="00F6746B">
              <w:rPr>
                <w:i/>
                <w:iCs/>
                <w:noProof/>
                <w:webHidden/>
              </w:rPr>
            </w:r>
            <w:r w:rsidR="00055329" w:rsidRPr="00F6746B">
              <w:rPr>
                <w:i/>
                <w:iCs/>
                <w:noProof/>
                <w:webHidden/>
              </w:rPr>
              <w:fldChar w:fldCharType="separate"/>
            </w:r>
            <w:r>
              <w:rPr>
                <w:i/>
                <w:iCs/>
                <w:noProof/>
                <w:webHidden/>
              </w:rPr>
              <w:t>15</w:t>
            </w:r>
            <w:r w:rsidR="00055329" w:rsidRPr="00F6746B">
              <w:rPr>
                <w:i/>
                <w:iCs/>
                <w:noProof/>
                <w:webHidden/>
              </w:rPr>
              <w:fldChar w:fldCharType="end"/>
            </w:r>
          </w:hyperlink>
        </w:p>
        <w:p w14:paraId="38CE3079" w14:textId="7CF74BAE" w:rsidR="00055329" w:rsidRPr="00F6746B" w:rsidRDefault="003604BE">
          <w:pPr>
            <w:pStyle w:val="TOC1"/>
            <w:tabs>
              <w:tab w:val="right" w:leader="dot" w:pos="9016"/>
            </w:tabs>
            <w:rPr>
              <w:rFonts w:eastAsiaTheme="minorEastAsia"/>
              <w:i/>
              <w:iCs/>
              <w:noProof/>
              <w:lang w:val="en-IN" w:eastAsia="en-IN"/>
            </w:rPr>
          </w:pPr>
          <w:hyperlink w:anchor="_Toc169778297" w:history="1">
            <w:r w:rsidR="00055329" w:rsidRPr="00F6746B">
              <w:rPr>
                <w:rStyle w:val="Hyperlink"/>
                <w:rFonts w:ascii="Arial" w:hAnsi="Arial" w:cs="Arial"/>
                <w:i/>
                <w:iCs/>
                <w:noProof/>
              </w:rPr>
              <w:t>7. Lead Bank Scheme</w:t>
            </w:r>
            <w:r w:rsidR="00055329" w:rsidRPr="00F6746B">
              <w:rPr>
                <w:i/>
                <w:iCs/>
                <w:noProof/>
                <w:webHidden/>
              </w:rPr>
              <w:tab/>
            </w:r>
            <w:r w:rsidR="00055329" w:rsidRPr="00F6746B">
              <w:rPr>
                <w:i/>
                <w:iCs/>
                <w:noProof/>
                <w:webHidden/>
              </w:rPr>
              <w:fldChar w:fldCharType="begin"/>
            </w:r>
            <w:r w:rsidR="00055329" w:rsidRPr="00F6746B">
              <w:rPr>
                <w:i/>
                <w:iCs/>
                <w:noProof/>
                <w:webHidden/>
              </w:rPr>
              <w:instrText xml:space="preserve"> PAGEREF _Toc169778297 \h </w:instrText>
            </w:r>
            <w:r w:rsidR="00055329" w:rsidRPr="00F6746B">
              <w:rPr>
                <w:i/>
                <w:iCs/>
                <w:noProof/>
                <w:webHidden/>
              </w:rPr>
            </w:r>
            <w:r w:rsidR="00055329" w:rsidRPr="00F6746B">
              <w:rPr>
                <w:i/>
                <w:iCs/>
                <w:noProof/>
                <w:webHidden/>
              </w:rPr>
              <w:fldChar w:fldCharType="separate"/>
            </w:r>
            <w:r>
              <w:rPr>
                <w:i/>
                <w:iCs/>
                <w:noProof/>
                <w:webHidden/>
              </w:rPr>
              <w:t>17</w:t>
            </w:r>
            <w:r w:rsidR="00055329" w:rsidRPr="00F6746B">
              <w:rPr>
                <w:i/>
                <w:iCs/>
                <w:noProof/>
                <w:webHidden/>
              </w:rPr>
              <w:fldChar w:fldCharType="end"/>
            </w:r>
          </w:hyperlink>
        </w:p>
        <w:p w14:paraId="592662A7" w14:textId="6B6455C5" w:rsidR="00055329" w:rsidRPr="00F6746B" w:rsidRDefault="003604BE">
          <w:pPr>
            <w:pStyle w:val="TOC1"/>
            <w:tabs>
              <w:tab w:val="right" w:leader="dot" w:pos="9016"/>
            </w:tabs>
            <w:rPr>
              <w:rFonts w:eastAsiaTheme="minorEastAsia"/>
              <w:i/>
              <w:iCs/>
              <w:noProof/>
              <w:lang w:val="en-IN" w:eastAsia="en-IN"/>
            </w:rPr>
          </w:pPr>
          <w:hyperlink w:anchor="_Toc169778298" w:history="1">
            <w:r w:rsidR="00055329" w:rsidRPr="00F6746B">
              <w:rPr>
                <w:rStyle w:val="Hyperlink"/>
                <w:rFonts w:ascii="Arial" w:hAnsi="Arial" w:cs="Arial"/>
                <w:i/>
                <w:iCs/>
                <w:noProof/>
              </w:rPr>
              <w:t>8. Government sponsored programmes/schemes</w:t>
            </w:r>
            <w:r w:rsidR="00055329" w:rsidRPr="00F6746B">
              <w:rPr>
                <w:i/>
                <w:iCs/>
                <w:noProof/>
                <w:webHidden/>
              </w:rPr>
              <w:tab/>
            </w:r>
            <w:r w:rsidR="00055329" w:rsidRPr="00F6746B">
              <w:rPr>
                <w:i/>
                <w:iCs/>
                <w:noProof/>
                <w:webHidden/>
              </w:rPr>
              <w:fldChar w:fldCharType="begin"/>
            </w:r>
            <w:r w:rsidR="00055329" w:rsidRPr="00F6746B">
              <w:rPr>
                <w:i/>
                <w:iCs/>
                <w:noProof/>
                <w:webHidden/>
              </w:rPr>
              <w:instrText xml:space="preserve"> PAGEREF _Toc169778298 \h </w:instrText>
            </w:r>
            <w:r w:rsidR="00055329" w:rsidRPr="00F6746B">
              <w:rPr>
                <w:i/>
                <w:iCs/>
                <w:noProof/>
                <w:webHidden/>
              </w:rPr>
            </w:r>
            <w:r w:rsidR="00055329" w:rsidRPr="00F6746B">
              <w:rPr>
                <w:i/>
                <w:iCs/>
                <w:noProof/>
                <w:webHidden/>
              </w:rPr>
              <w:fldChar w:fldCharType="separate"/>
            </w:r>
            <w:r>
              <w:rPr>
                <w:i/>
                <w:iCs/>
                <w:noProof/>
                <w:webHidden/>
              </w:rPr>
              <w:t>18</w:t>
            </w:r>
            <w:r w:rsidR="00055329" w:rsidRPr="00F6746B">
              <w:rPr>
                <w:i/>
                <w:iCs/>
                <w:noProof/>
                <w:webHidden/>
              </w:rPr>
              <w:fldChar w:fldCharType="end"/>
            </w:r>
          </w:hyperlink>
        </w:p>
        <w:p w14:paraId="30A3928F" w14:textId="18EB0501" w:rsidR="00055329" w:rsidRPr="00F6746B" w:rsidRDefault="003604BE">
          <w:pPr>
            <w:pStyle w:val="TOC1"/>
            <w:tabs>
              <w:tab w:val="right" w:leader="dot" w:pos="9016"/>
            </w:tabs>
            <w:rPr>
              <w:rFonts w:eastAsiaTheme="minorEastAsia"/>
              <w:i/>
              <w:iCs/>
              <w:noProof/>
              <w:lang w:val="en-IN" w:eastAsia="en-IN"/>
            </w:rPr>
          </w:pPr>
          <w:hyperlink w:anchor="_Toc169778299" w:history="1">
            <w:r w:rsidR="00055329" w:rsidRPr="00F6746B">
              <w:rPr>
                <w:rStyle w:val="Hyperlink"/>
                <w:rFonts w:ascii="Arial" w:hAnsi="Arial" w:cs="Arial"/>
                <w:i/>
                <w:iCs/>
                <w:noProof/>
              </w:rPr>
              <w:t>9. Regional Rural Banks</w:t>
            </w:r>
            <w:r w:rsidR="00055329" w:rsidRPr="00F6746B">
              <w:rPr>
                <w:i/>
                <w:iCs/>
                <w:noProof/>
                <w:webHidden/>
              </w:rPr>
              <w:tab/>
            </w:r>
            <w:r w:rsidR="00055329" w:rsidRPr="00F6746B">
              <w:rPr>
                <w:i/>
                <w:iCs/>
                <w:noProof/>
                <w:webHidden/>
              </w:rPr>
              <w:fldChar w:fldCharType="begin"/>
            </w:r>
            <w:r w:rsidR="00055329" w:rsidRPr="00F6746B">
              <w:rPr>
                <w:i/>
                <w:iCs/>
                <w:noProof/>
                <w:webHidden/>
              </w:rPr>
              <w:instrText xml:space="preserve"> PAGEREF _Toc169778299 \h </w:instrText>
            </w:r>
            <w:r w:rsidR="00055329" w:rsidRPr="00F6746B">
              <w:rPr>
                <w:i/>
                <w:iCs/>
                <w:noProof/>
                <w:webHidden/>
              </w:rPr>
            </w:r>
            <w:r w:rsidR="00055329" w:rsidRPr="00F6746B">
              <w:rPr>
                <w:i/>
                <w:iCs/>
                <w:noProof/>
                <w:webHidden/>
              </w:rPr>
              <w:fldChar w:fldCharType="separate"/>
            </w:r>
            <w:r>
              <w:rPr>
                <w:i/>
                <w:iCs/>
                <w:noProof/>
                <w:webHidden/>
              </w:rPr>
              <w:t>19</w:t>
            </w:r>
            <w:r w:rsidR="00055329" w:rsidRPr="00F6746B">
              <w:rPr>
                <w:i/>
                <w:iCs/>
                <w:noProof/>
                <w:webHidden/>
              </w:rPr>
              <w:fldChar w:fldCharType="end"/>
            </w:r>
          </w:hyperlink>
        </w:p>
        <w:p w14:paraId="0E3A5563" w14:textId="257100D8" w:rsidR="00055329" w:rsidRPr="00F6746B" w:rsidRDefault="003604BE">
          <w:pPr>
            <w:pStyle w:val="TOC1"/>
            <w:tabs>
              <w:tab w:val="right" w:leader="dot" w:pos="9016"/>
            </w:tabs>
            <w:rPr>
              <w:rFonts w:eastAsiaTheme="minorEastAsia"/>
              <w:i/>
              <w:iCs/>
              <w:noProof/>
              <w:lang w:val="en-IN" w:eastAsia="en-IN"/>
            </w:rPr>
          </w:pPr>
          <w:hyperlink w:anchor="_Toc169778300" w:history="1">
            <w:r w:rsidR="00055329" w:rsidRPr="00F6746B">
              <w:rPr>
                <w:rStyle w:val="Hyperlink"/>
                <w:rFonts w:ascii="Arial" w:hAnsi="Arial" w:cs="Arial"/>
                <w:i/>
                <w:iCs/>
                <w:noProof/>
              </w:rPr>
              <w:t>10. Local Area Bank (LAB)</w:t>
            </w:r>
            <w:r w:rsidR="00055329" w:rsidRPr="00F6746B">
              <w:rPr>
                <w:i/>
                <w:iCs/>
                <w:noProof/>
                <w:webHidden/>
              </w:rPr>
              <w:tab/>
            </w:r>
            <w:r w:rsidR="00055329" w:rsidRPr="00F6746B">
              <w:rPr>
                <w:i/>
                <w:iCs/>
                <w:noProof/>
                <w:webHidden/>
              </w:rPr>
              <w:fldChar w:fldCharType="begin"/>
            </w:r>
            <w:r w:rsidR="00055329" w:rsidRPr="00F6746B">
              <w:rPr>
                <w:i/>
                <w:iCs/>
                <w:noProof/>
                <w:webHidden/>
              </w:rPr>
              <w:instrText xml:space="preserve"> PAGEREF _Toc169778300 \h </w:instrText>
            </w:r>
            <w:r w:rsidR="00055329" w:rsidRPr="00F6746B">
              <w:rPr>
                <w:i/>
                <w:iCs/>
                <w:noProof/>
                <w:webHidden/>
              </w:rPr>
            </w:r>
            <w:r w:rsidR="00055329" w:rsidRPr="00F6746B">
              <w:rPr>
                <w:i/>
                <w:iCs/>
                <w:noProof/>
                <w:webHidden/>
              </w:rPr>
              <w:fldChar w:fldCharType="separate"/>
            </w:r>
            <w:r>
              <w:rPr>
                <w:i/>
                <w:iCs/>
                <w:noProof/>
                <w:webHidden/>
              </w:rPr>
              <w:t>19</w:t>
            </w:r>
            <w:r w:rsidR="00055329" w:rsidRPr="00F6746B">
              <w:rPr>
                <w:i/>
                <w:iCs/>
                <w:noProof/>
                <w:webHidden/>
              </w:rPr>
              <w:fldChar w:fldCharType="end"/>
            </w:r>
          </w:hyperlink>
        </w:p>
        <w:p w14:paraId="6EEA7DD8" w14:textId="7E9E3945" w:rsidR="00055329" w:rsidRPr="00F6746B" w:rsidRDefault="003604BE">
          <w:pPr>
            <w:pStyle w:val="TOC1"/>
            <w:tabs>
              <w:tab w:val="right" w:leader="dot" w:pos="9016"/>
            </w:tabs>
            <w:rPr>
              <w:rFonts w:eastAsiaTheme="minorEastAsia"/>
              <w:i/>
              <w:iCs/>
              <w:noProof/>
              <w:lang w:val="en-IN" w:eastAsia="en-IN"/>
            </w:rPr>
          </w:pPr>
          <w:hyperlink w:anchor="_Toc169778301" w:history="1">
            <w:r w:rsidR="00055329" w:rsidRPr="00F6746B">
              <w:rPr>
                <w:rStyle w:val="Hyperlink"/>
                <w:rFonts w:ascii="Arial" w:hAnsi="Arial" w:cs="Arial"/>
                <w:i/>
                <w:iCs/>
                <w:noProof/>
              </w:rPr>
              <w:t>11. Small Finance Bank</w:t>
            </w:r>
            <w:r w:rsidR="00055329" w:rsidRPr="00F6746B">
              <w:rPr>
                <w:i/>
                <w:iCs/>
                <w:noProof/>
                <w:webHidden/>
              </w:rPr>
              <w:tab/>
            </w:r>
            <w:r w:rsidR="00055329" w:rsidRPr="00F6746B">
              <w:rPr>
                <w:i/>
                <w:iCs/>
                <w:noProof/>
                <w:webHidden/>
              </w:rPr>
              <w:fldChar w:fldCharType="begin"/>
            </w:r>
            <w:r w:rsidR="00055329" w:rsidRPr="00F6746B">
              <w:rPr>
                <w:i/>
                <w:iCs/>
                <w:noProof/>
                <w:webHidden/>
              </w:rPr>
              <w:instrText xml:space="preserve"> PAGEREF _Toc169778301 \h </w:instrText>
            </w:r>
            <w:r w:rsidR="00055329" w:rsidRPr="00F6746B">
              <w:rPr>
                <w:i/>
                <w:iCs/>
                <w:noProof/>
                <w:webHidden/>
              </w:rPr>
            </w:r>
            <w:r w:rsidR="00055329" w:rsidRPr="00F6746B">
              <w:rPr>
                <w:i/>
                <w:iCs/>
                <w:noProof/>
                <w:webHidden/>
              </w:rPr>
              <w:fldChar w:fldCharType="separate"/>
            </w:r>
            <w:r>
              <w:rPr>
                <w:i/>
                <w:iCs/>
                <w:noProof/>
                <w:webHidden/>
              </w:rPr>
              <w:t>19</w:t>
            </w:r>
            <w:r w:rsidR="00055329" w:rsidRPr="00F6746B">
              <w:rPr>
                <w:i/>
                <w:iCs/>
                <w:noProof/>
                <w:webHidden/>
              </w:rPr>
              <w:fldChar w:fldCharType="end"/>
            </w:r>
          </w:hyperlink>
        </w:p>
        <w:p w14:paraId="34EAC13A" w14:textId="2C46F3BE" w:rsidR="00055329" w:rsidRPr="00F6746B" w:rsidRDefault="003604BE">
          <w:pPr>
            <w:pStyle w:val="TOC1"/>
            <w:tabs>
              <w:tab w:val="right" w:leader="dot" w:pos="9016"/>
            </w:tabs>
            <w:rPr>
              <w:rFonts w:eastAsiaTheme="minorEastAsia"/>
              <w:i/>
              <w:iCs/>
              <w:noProof/>
              <w:lang w:val="en-IN" w:eastAsia="en-IN"/>
            </w:rPr>
          </w:pPr>
          <w:hyperlink w:anchor="_Toc169778302" w:history="1">
            <w:r w:rsidR="00055329" w:rsidRPr="00F6746B">
              <w:rPr>
                <w:rStyle w:val="Hyperlink"/>
                <w:rFonts w:ascii="Arial" w:hAnsi="Arial" w:cs="Arial"/>
                <w:i/>
                <w:iCs/>
                <w:noProof/>
              </w:rPr>
              <w:t>12. Credit Delivery: Innovative Programmes</w:t>
            </w:r>
            <w:r w:rsidR="00055329" w:rsidRPr="00F6746B">
              <w:rPr>
                <w:i/>
                <w:iCs/>
                <w:noProof/>
                <w:webHidden/>
              </w:rPr>
              <w:tab/>
            </w:r>
            <w:r w:rsidR="00055329" w:rsidRPr="00F6746B">
              <w:rPr>
                <w:i/>
                <w:iCs/>
                <w:noProof/>
                <w:webHidden/>
              </w:rPr>
              <w:fldChar w:fldCharType="begin"/>
            </w:r>
            <w:r w:rsidR="00055329" w:rsidRPr="00F6746B">
              <w:rPr>
                <w:i/>
                <w:iCs/>
                <w:noProof/>
                <w:webHidden/>
              </w:rPr>
              <w:instrText xml:space="preserve"> PAGEREF _Toc169778302 \h </w:instrText>
            </w:r>
            <w:r w:rsidR="00055329" w:rsidRPr="00F6746B">
              <w:rPr>
                <w:i/>
                <w:iCs/>
                <w:noProof/>
                <w:webHidden/>
              </w:rPr>
            </w:r>
            <w:r w:rsidR="00055329" w:rsidRPr="00F6746B">
              <w:rPr>
                <w:i/>
                <w:iCs/>
                <w:noProof/>
                <w:webHidden/>
              </w:rPr>
              <w:fldChar w:fldCharType="separate"/>
            </w:r>
            <w:r>
              <w:rPr>
                <w:i/>
                <w:iCs/>
                <w:noProof/>
                <w:webHidden/>
              </w:rPr>
              <w:t>19</w:t>
            </w:r>
            <w:r w:rsidR="00055329" w:rsidRPr="00F6746B">
              <w:rPr>
                <w:i/>
                <w:iCs/>
                <w:noProof/>
                <w:webHidden/>
              </w:rPr>
              <w:fldChar w:fldCharType="end"/>
            </w:r>
          </w:hyperlink>
        </w:p>
        <w:p w14:paraId="2D03AE5B" w14:textId="0D6A259B" w:rsidR="00055329" w:rsidRPr="00F6746B" w:rsidRDefault="003604BE">
          <w:pPr>
            <w:pStyle w:val="TOC1"/>
            <w:tabs>
              <w:tab w:val="right" w:leader="dot" w:pos="9016"/>
            </w:tabs>
            <w:rPr>
              <w:rFonts w:eastAsiaTheme="minorEastAsia"/>
              <w:i/>
              <w:iCs/>
              <w:noProof/>
              <w:lang w:val="en-IN" w:eastAsia="en-IN"/>
            </w:rPr>
          </w:pPr>
          <w:hyperlink w:anchor="_Toc169778303" w:history="1">
            <w:r w:rsidR="00055329" w:rsidRPr="00F6746B">
              <w:rPr>
                <w:rStyle w:val="Hyperlink"/>
                <w:rFonts w:ascii="Arial" w:hAnsi="Arial" w:cs="Arial"/>
                <w:i/>
                <w:iCs/>
                <w:noProof/>
              </w:rPr>
              <w:t>13. Financial Institutions</w:t>
            </w:r>
            <w:r w:rsidR="00055329" w:rsidRPr="00F6746B">
              <w:rPr>
                <w:i/>
                <w:iCs/>
                <w:noProof/>
                <w:webHidden/>
              </w:rPr>
              <w:tab/>
            </w:r>
            <w:r w:rsidR="00055329" w:rsidRPr="00F6746B">
              <w:rPr>
                <w:i/>
                <w:iCs/>
                <w:noProof/>
                <w:webHidden/>
              </w:rPr>
              <w:fldChar w:fldCharType="begin"/>
            </w:r>
            <w:r w:rsidR="00055329" w:rsidRPr="00F6746B">
              <w:rPr>
                <w:i/>
                <w:iCs/>
                <w:noProof/>
                <w:webHidden/>
              </w:rPr>
              <w:instrText xml:space="preserve"> PAGEREF _Toc169778303 \h </w:instrText>
            </w:r>
            <w:r w:rsidR="00055329" w:rsidRPr="00F6746B">
              <w:rPr>
                <w:i/>
                <w:iCs/>
                <w:noProof/>
                <w:webHidden/>
              </w:rPr>
            </w:r>
            <w:r w:rsidR="00055329" w:rsidRPr="00F6746B">
              <w:rPr>
                <w:i/>
                <w:iCs/>
                <w:noProof/>
                <w:webHidden/>
              </w:rPr>
              <w:fldChar w:fldCharType="separate"/>
            </w:r>
            <w:r>
              <w:rPr>
                <w:i/>
                <w:iCs/>
                <w:noProof/>
                <w:webHidden/>
              </w:rPr>
              <w:t>20</w:t>
            </w:r>
            <w:r w:rsidR="00055329" w:rsidRPr="00F6746B">
              <w:rPr>
                <w:i/>
                <w:iCs/>
                <w:noProof/>
                <w:webHidden/>
              </w:rPr>
              <w:fldChar w:fldCharType="end"/>
            </w:r>
          </w:hyperlink>
        </w:p>
        <w:p w14:paraId="01449C33" w14:textId="501353E7" w:rsidR="00055329" w:rsidRPr="00F6746B" w:rsidRDefault="003604BE">
          <w:pPr>
            <w:pStyle w:val="TOC1"/>
            <w:tabs>
              <w:tab w:val="right" w:leader="dot" w:pos="9016"/>
            </w:tabs>
            <w:rPr>
              <w:rFonts w:eastAsiaTheme="minorEastAsia"/>
              <w:i/>
              <w:iCs/>
              <w:noProof/>
              <w:lang w:val="en-IN" w:eastAsia="en-IN"/>
            </w:rPr>
          </w:pPr>
          <w:hyperlink w:anchor="_Toc169778304" w:history="1">
            <w:r w:rsidR="00055329" w:rsidRPr="00F6746B">
              <w:rPr>
                <w:rStyle w:val="Hyperlink"/>
                <w:rFonts w:ascii="Arial" w:hAnsi="Arial" w:cs="Arial"/>
                <w:i/>
                <w:iCs/>
                <w:noProof/>
              </w:rPr>
              <w:t xml:space="preserve">14. Role of NABARD </w:t>
            </w:r>
            <w:r w:rsidR="00055329" w:rsidRPr="00F6746B">
              <w:rPr>
                <w:i/>
                <w:iCs/>
                <w:noProof/>
                <w:webHidden/>
              </w:rPr>
              <w:tab/>
            </w:r>
            <w:r w:rsidR="00055329" w:rsidRPr="00F6746B">
              <w:rPr>
                <w:i/>
                <w:iCs/>
                <w:noProof/>
                <w:webHidden/>
              </w:rPr>
              <w:fldChar w:fldCharType="begin"/>
            </w:r>
            <w:r w:rsidR="00055329" w:rsidRPr="00F6746B">
              <w:rPr>
                <w:i/>
                <w:iCs/>
                <w:noProof/>
                <w:webHidden/>
              </w:rPr>
              <w:instrText xml:space="preserve"> PAGEREF _Toc169778304 \h </w:instrText>
            </w:r>
            <w:r w:rsidR="00055329" w:rsidRPr="00F6746B">
              <w:rPr>
                <w:i/>
                <w:iCs/>
                <w:noProof/>
                <w:webHidden/>
              </w:rPr>
            </w:r>
            <w:r w:rsidR="00055329" w:rsidRPr="00F6746B">
              <w:rPr>
                <w:i/>
                <w:iCs/>
                <w:noProof/>
                <w:webHidden/>
              </w:rPr>
              <w:fldChar w:fldCharType="separate"/>
            </w:r>
            <w:r>
              <w:rPr>
                <w:i/>
                <w:iCs/>
                <w:noProof/>
                <w:webHidden/>
              </w:rPr>
              <w:t>20</w:t>
            </w:r>
            <w:r w:rsidR="00055329" w:rsidRPr="00F6746B">
              <w:rPr>
                <w:i/>
                <w:iCs/>
                <w:noProof/>
                <w:webHidden/>
              </w:rPr>
              <w:fldChar w:fldCharType="end"/>
            </w:r>
          </w:hyperlink>
        </w:p>
        <w:p w14:paraId="4028FA6A" w14:textId="180C6413" w:rsidR="00055329" w:rsidRPr="00F6746B" w:rsidRDefault="003604BE">
          <w:pPr>
            <w:pStyle w:val="TOC1"/>
            <w:tabs>
              <w:tab w:val="right" w:leader="dot" w:pos="9016"/>
            </w:tabs>
            <w:rPr>
              <w:rFonts w:eastAsiaTheme="minorEastAsia"/>
              <w:i/>
              <w:iCs/>
              <w:noProof/>
              <w:lang w:val="en-IN" w:eastAsia="en-IN"/>
            </w:rPr>
          </w:pPr>
          <w:hyperlink w:anchor="_Toc169778305" w:history="1">
            <w:r w:rsidR="00055329" w:rsidRPr="00F6746B">
              <w:rPr>
                <w:rStyle w:val="Hyperlink"/>
                <w:rFonts w:ascii="Arial" w:hAnsi="Arial" w:cs="Arial"/>
                <w:i/>
                <w:iCs/>
                <w:noProof/>
              </w:rPr>
              <w:t>15. Recovery</w:t>
            </w:r>
            <w:r w:rsidR="00055329" w:rsidRPr="00F6746B">
              <w:rPr>
                <w:i/>
                <w:iCs/>
                <w:noProof/>
                <w:webHidden/>
              </w:rPr>
              <w:tab/>
            </w:r>
            <w:r w:rsidR="00055329" w:rsidRPr="00F6746B">
              <w:rPr>
                <w:i/>
                <w:iCs/>
                <w:noProof/>
                <w:webHidden/>
              </w:rPr>
              <w:fldChar w:fldCharType="begin"/>
            </w:r>
            <w:r w:rsidR="00055329" w:rsidRPr="00F6746B">
              <w:rPr>
                <w:i/>
                <w:iCs/>
                <w:noProof/>
                <w:webHidden/>
              </w:rPr>
              <w:instrText xml:space="preserve"> PAGEREF _Toc169778305 \h </w:instrText>
            </w:r>
            <w:r w:rsidR="00055329" w:rsidRPr="00F6746B">
              <w:rPr>
                <w:i/>
                <w:iCs/>
                <w:noProof/>
                <w:webHidden/>
              </w:rPr>
            </w:r>
            <w:r w:rsidR="00055329" w:rsidRPr="00F6746B">
              <w:rPr>
                <w:i/>
                <w:iCs/>
                <w:noProof/>
                <w:webHidden/>
              </w:rPr>
              <w:fldChar w:fldCharType="separate"/>
            </w:r>
            <w:r>
              <w:rPr>
                <w:i/>
                <w:iCs/>
                <w:noProof/>
                <w:webHidden/>
              </w:rPr>
              <w:t>23</w:t>
            </w:r>
            <w:r w:rsidR="00055329" w:rsidRPr="00F6746B">
              <w:rPr>
                <w:i/>
                <w:iCs/>
                <w:noProof/>
                <w:webHidden/>
              </w:rPr>
              <w:fldChar w:fldCharType="end"/>
            </w:r>
          </w:hyperlink>
        </w:p>
        <w:p w14:paraId="7F1B7C96" w14:textId="61BE9EEB" w:rsidR="00055329" w:rsidRPr="00F6746B" w:rsidRDefault="003604BE">
          <w:pPr>
            <w:pStyle w:val="TOC1"/>
            <w:tabs>
              <w:tab w:val="right" w:leader="dot" w:pos="9016"/>
            </w:tabs>
            <w:rPr>
              <w:rFonts w:eastAsiaTheme="minorEastAsia"/>
              <w:i/>
              <w:iCs/>
              <w:noProof/>
              <w:lang w:val="en-IN" w:eastAsia="en-IN"/>
            </w:rPr>
          </w:pPr>
          <w:hyperlink w:anchor="_Toc169778306" w:history="1">
            <w:r w:rsidR="00055329" w:rsidRPr="00F6746B">
              <w:rPr>
                <w:rStyle w:val="Hyperlink"/>
                <w:rFonts w:ascii="Arial" w:hAnsi="Arial" w:cs="Arial"/>
                <w:i/>
                <w:iCs/>
                <w:noProof/>
              </w:rPr>
              <w:t>16. Centres for Financial Literacy (CFL)</w:t>
            </w:r>
            <w:r w:rsidR="00055329" w:rsidRPr="00F6746B">
              <w:rPr>
                <w:i/>
                <w:iCs/>
                <w:noProof/>
                <w:webHidden/>
              </w:rPr>
              <w:tab/>
            </w:r>
            <w:r w:rsidR="00055329" w:rsidRPr="00F6746B">
              <w:rPr>
                <w:i/>
                <w:iCs/>
                <w:noProof/>
                <w:webHidden/>
              </w:rPr>
              <w:fldChar w:fldCharType="begin"/>
            </w:r>
            <w:r w:rsidR="00055329" w:rsidRPr="00F6746B">
              <w:rPr>
                <w:i/>
                <w:iCs/>
                <w:noProof/>
                <w:webHidden/>
              </w:rPr>
              <w:instrText xml:space="preserve"> PAGEREF _Toc169778306 \h </w:instrText>
            </w:r>
            <w:r w:rsidR="00055329" w:rsidRPr="00F6746B">
              <w:rPr>
                <w:i/>
                <w:iCs/>
                <w:noProof/>
                <w:webHidden/>
              </w:rPr>
            </w:r>
            <w:r w:rsidR="00055329" w:rsidRPr="00F6746B">
              <w:rPr>
                <w:i/>
                <w:iCs/>
                <w:noProof/>
                <w:webHidden/>
              </w:rPr>
              <w:fldChar w:fldCharType="separate"/>
            </w:r>
            <w:r>
              <w:rPr>
                <w:i/>
                <w:iCs/>
                <w:noProof/>
                <w:webHidden/>
              </w:rPr>
              <w:t>23</w:t>
            </w:r>
            <w:r w:rsidR="00055329" w:rsidRPr="00F6746B">
              <w:rPr>
                <w:i/>
                <w:iCs/>
                <w:noProof/>
                <w:webHidden/>
              </w:rPr>
              <w:fldChar w:fldCharType="end"/>
            </w:r>
          </w:hyperlink>
        </w:p>
        <w:p w14:paraId="5C87881E" w14:textId="7B35AF35" w:rsidR="00055329" w:rsidRDefault="003604BE">
          <w:pPr>
            <w:pStyle w:val="TOC1"/>
            <w:tabs>
              <w:tab w:val="right" w:leader="dot" w:pos="9016"/>
            </w:tabs>
            <w:rPr>
              <w:rFonts w:eastAsiaTheme="minorEastAsia"/>
              <w:noProof/>
              <w:lang w:val="en-IN" w:eastAsia="en-IN"/>
            </w:rPr>
          </w:pPr>
          <w:hyperlink w:anchor="_Toc169778307" w:history="1">
            <w:r w:rsidR="00055329" w:rsidRPr="00F6746B">
              <w:rPr>
                <w:rStyle w:val="Hyperlink"/>
                <w:rFonts w:ascii="Arial" w:hAnsi="Arial" w:cs="Arial"/>
                <w:i/>
                <w:iCs/>
                <w:noProof/>
              </w:rPr>
              <w:t>17. Other Matters</w:t>
            </w:r>
            <w:r w:rsidR="00055329" w:rsidRPr="00F6746B">
              <w:rPr>
                <w:i/>
                <w:iCs/>
                <w:noProof/>
                <w:webHidden/>
              </w:rPr>
              <w:tab/>
            </w:r>
            <w:r w:rsidR="00055329" w:rsidRPr="00F6746B">
              <w:rPr>
                <w:i/>
                <w:iCs/>
                <w:noProof/>
                <w:webHidden/>
              </w:rPr>
              <w:fldChar w:fldCharType="begin"/>
            </w:r>
            <w:r w:rsidR="00055329" w:rsidRPr="00F6746B">
              <w:rPr>
                <w:i/>
                <w:iCs/>
                <w:noProof/>
                <w:webHidden/>
              </w:rPr>
              <w:instrText xml:space="preserve"> PAGEREF _Toc169778307 \h </w:instrText>
            </w:r>
            <w:r w:rsidR="00055329" w:rsidRPr="00F6746B">
              <w:rPr>
                <w:i/>
                <w:iCs/>
                <w:noProof/>
                <w:webHidden/>
              </w:rPr>
            </w:r>
            <w:r w:rsidR="00055329" w:rsidRPr="00F6746B">
              <w:rPr>
                <w:i/>
                <w:iCs/>
                <w:noProof/>
                <w:webHidden/>
              </w:rPr>
              <w:fldChar w:fldCharType="separate"/>
            </w:r>
            <w:r>
              <w:rPr>
                <w:i/>
                <w:iCs/>
                <w:noProof/>
                <w:webHidden/>
              </w:rPr>
              <w:t>23</w:t>
            </w:r>
            <w:r w:rsidR="00055329" w:rsidRPr="00F6746B">
              <w:rPr>
                <w:i/>
                <w:iCs/>
                <w:noProof/>
                <w:webHidden/>
              </w:rPr>
              <w:fldChar w:fldCharType="end"/>
            </w:r>
          </w:hyperlink>
        </w:p>
        <w:p w14:paraId="2ED7E582" w14:textId="3FD31260" w:rsidR="0026175D" w:rsidRDefault="0026175D">
          <w:pPr>
            <w:rPr>
              <w:noProof/>
            </w:rPr>
          </w:pPr>
          <w:r w:rsidRPr="0026175D">
            <w:rPr>
              <w:noProof/>
            </w:rPr>
            <w:fldChar w:fldCharType="end"/>
          </w:r>
        </w:p>
      </w:sdtContent>
    </w:sdt>
    <w:p w14:paraId="7EBD336B" w14:textId="77777777" w:rsidR="00EA1645" w:rsidRDefault="00EA1645">
      <w:pPr>
        <w:rPr>
          <w:noProof/>
          <w:lang w:eastAsia="en-IN"/>
        </w:rPr>
      </w:pPr>
    </w:p>
    <w:p w14:paraId="5B6A5168" w14:textId="77777777" w:rsidR="00EA1645" w:rsidRDefault="00EA1645">
      <w:pPr>
        <w:rPr>
          <w:noProof/>
          <w:lang w:eastAsia="en-IN"/>
        </w:rPr>
      </w:pPr>
    </w:p>
    <w:p w14:paraId="4F0F626A" w14:textId="6192E50F" w:rsidR="0026175D" w:rsidRDefault="0026175D">
      <w:pPr>
        <w:rPr>
          <w:noProof/>
        </w:rPr>
      </w:pPr>
      <w:r>
        <w:rPr>
          <w:noProof/>
        </w:rPr>
        <w:br w:type="page"/>
      </w:r>
    </w:p>
    <w:p w14:paraId="7360D160" w14:textId="41503328" w:rsidR="00922524" w:rsidRPr="00F6746B" w:rsidRDefault="00922524" w:rsidP="005017AB">
      <w:pPr>
        <w:pStyle w:val="Heading1"/>
        <w:rPr>
          <w:rStyle w:val="Heading1Char"/>
          <w:rFonts w:ascii="Arial" w:eastAsiaTheme="minorHAnsi" w:hAnsi="Arial" w:cs="Arial"/>
          <w:b/>
          <w:bCs/>
          <w:i/>
          <w:iCs/>
          <w:sz w:val="24"/>
          <w:szCs w:val="24"/>
        </w:rPr>
      </w:pPr>
      <w:bookmarkStart w:id="0" w:name="_Toc169778291"/>
      <w:r w:rsidRPr="00F6746B">
        <w:rPr>
          <w:rStyle w:val="Heading1Char"/>
          <w:rFonts w:ascii="Arial" w:eastAsiaTheme="minorHAnsi" w:hAnsi="Arial" w:cs="Arial"/>
          <w:b/>
          <w:bCs/>
          <w:i/>
          <w:iCs/>
          <w:sz w:val="24"/>
          <w:szCs w:val="24"/>
        </w:rPr>
        <w:lastRenderedPageBreak/>
        <w:t>1. Physical Features</w:t>
      </w:r>
      <w:bookmarkEnd w:id="0"/>
    </w:p>
    <w:p w14:paraId="644D3626" w14:textId="36B613B8" w:rsidR="00922524" w:rsidRPr="00F6746B" w:rsidRDefault="000B2082" w:rsidP="009A2D34">
      <w:pPr>
        <w:pStyle w:val="Default"/>
        <w:spacing w:line="360" w:lineRule="auto"/>
        <w:rPr>
          <w:b/>
          <w:bCs/>
          <w:i/>
          <w:iCs/>
          <w:color w:val="auto"/>
          <w:u w:val="single"/>
          <w:vertAlign w:val="superscript"/>
        </w:rPr>
      </w:pPr>
      <w:r w:rsidRPr="00F6746B">
        <w:rPr>
          <w:b/>
          <w:i/>
          <w:iCs/>
          <w:color w:val="auto"/>
        </w:rPr>
        <w:t xml:space="preserve">(i) </w:t>
      </w:r>
      <w:r w:rsidR="00922524" w:rsidRPr="00F6746B">
        <w:rPr>
          <w:b/>
          <w:i/>
          <w:iCs/>
          <w:color w:val="auto"/>
        </w:rPr>
        <w:t>Map - Union Territory of Ladakh</w:t>
      </w:r>
    </w:p>
    <w:p w14:paraId="2F77FD7A" w14:textId="7758F7E9" w:rsidR="00922524" w:rsidRPr="00307C54" w:rsidRDefault="00D66D4C" w:rsidP="00F70F9A">
      <w:pPr>
        <w:pStyle w:val="Default"/>
        <w:spacing w:line="360" w:lineRule="auto"/>
        <w:jc w:val="both"/>
        <w:rPr>
          <w:color w:val="auto"/>
        </w:rPr>
      </w:pPr>
      <w:r w:rsidRPr="00307C54">
        <w:rPr>
          <w:color w:val="auto"/>
        </w:rPr>
        <w:t>T</w:t>
      </w:r>
      <w:r w:rsidR="00922524" w:rsidRPr="00307C54">
        <w:rPr>
          <w:color w:val="auto"/>
        </w:rPr>
        <w:t xml:space="preserve">he map </w:t>
      </w:r>
      <w:r w:rsidR="00C9577C" w:rsidRPr="00307C54">
        <w:rPr>
          <w:color w:val="auto"/>
        </w:rPr>
        <w:t>of</w:t>
      </w:r>
      <w:r w:rsidR="00922524" w:rsidRPr="00307C54">
        <w:rPr>
          <w:color w:val="auto"/>
        </w:rPr>
        <w:t xml:space="preserve"> new Union </w:t>
      </w:r>
      <w:r w:rsidR="00073970" w:rsidRPr="00307C54">
        <w:rPr>
          <w:color w:val="auto"/>
        </w:rPr>
        <w:t xml:space="preserve">Territory of </w:t>
      </w:r>
      <w:r w:rsidR="00922524" w:rsidRPr="00307C54">
        <w:rPr>
          <w:color w:val="auto"/>
        </w:rPr>
        <w:t xml:space="preserve">Ladakh, as created on October 31, 2019, is shown </w:t>
      </w:r>
      <w:r w:rsidR="00C9577C" w:rsidRPr="00307C54">
        <w:rPr>
          <w:color w:val="auto"/>
        </w:rPr>
        <w:t>below</w:t>
      </w:r>
      <w:r w:rsidR="00922524" w:rsidRPr="00307C54">
        <w:rPr>
          <w:color w:val="auto"/>
        </w:rPr>
        <w:t xml:space="preserve">. </w:t>
      </w:r>
    </w:p>
    <w:p w14:paraId="00C6318A" w14:textId="4E672E29" w:rsidR="000D37EE" w:rsidRPr="00307C54" w:rsidRDefault="000D37EE" w:rsidP="00F70F9A">
      <w:pPr>
        <w:pStyle w:val="Default"/>
        <w:spacing w:line="360" w:lineRule="auto"/>
        <w:jc w:val="both"/>
        <w:rPr>
          <w:color w:val="auto"/>
        </w:rPr>
      </w:pPr>
    </w:p>
    <w:tbl>
      <w:tblPr>
        <w:tblW w:w="9127"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36"/>
      </w:tblGrid>
      <w:tr w:rsidR="00307C54" w:rsidRPr="00307C54" w14:paraId="45253228" w14:textId="77777777" w:rsidTr="00D2253B">
        <w:trPr>
          <w:trHeight w:val="3049"/>
        </w:trPr>
        <w:tc>
          <w:tcPr>
            <w:tcW w:w="9127" w:type="dxa"/>
          </w:tcPr>
          <w:p w14:paraId="75C9433B" w14:textId="27D0D9D6" w:rsidR="00847AAB" w:rsidRPr="00307C54" w:rsidRDefault="00847AAB" w:rsidP="00847AAB">
            <w:pPr>
              <w:pStyle w:val="Default"/>
              <w:spacing w:line="360" w:lineRule="auto"/>
              <w:ind w:left="60"/>
              <w:jc w:val="both"/>
              <w:rPr>
                <w:color w:val="auto"/>
              </w:rPr>
            </w:pPr>
            <w:r w:rsidRPr="00307C54">
              <w:rPr>
                <w:noProof/>
                <w:color w:val="auto"/>
                <w:lang w:val="en-IN" w:eastAsia="en-IN"/>
              </w:rPr>
              <w:drawing>
                <wp:inline distT="0" distB="0" distL="0" distR="0" wp14:anchorId="29EB8D79" wp14:editId="4C9F2B48">
                  <wp:extent cx="5753100" cy="4563088"/>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89693" cy="4592112"/>
                          </a:xfrm>
                          <a:prstGeom prst="rect">
                            <a:avLst/>
                          </a:prstGeom>
                          <a:noFill/>
                          <a:ln>
                            <a:noFill/>
                          </a:ln>
                        </pic:spPr>
                      </pic:pic>
                    </a:graphicData>
                  </a:graphic>
                </wp:inline>
              </w:drawing>
            </w:r>
          </w:p>
        </w:tc>
      </w:tr>
    </w:tbl>
    <w:p w14:paraId="5715F50F" w14:textId="77777777" w:rsidR="001E27A7" w:rsidRPr="00307C54" w:rsidRDefault="001E27A7" w:rsidP="001E27A7">
      <w:pPr>
        <w:rPr>
          <w:rStyle w:val="Heading1Char"/>
          <w:rFonts w:ascii="Arial" w:eastAsiaTheme="minorHAnsi" w:hAnsi="Arial" w:cs="Arial"/>
          <w:sz w:val="24"/>
          <w:szCs w:val="24"/>
        </w:rPr>
      </w:pPr>
    </w:p>
    <w:p w14:paraId="2943F0F0" w14:textId="32FE4E8B" w:rsidR="00922524" w:rsidRPr="00F6746B" w:rsidRDefault="000B2082" w:rsidP="001E27A7">
      <w:pPr>
        <w:rPr>
          <w:rStyle w:val="Heading1Char"/>
          <w:rFonts w:ascii="Arial" w:eastAsiaTheme="minorHAnsi" w:hAnsi="Arial" w:cs="Arial"/>
          <w:b w:val="0"/>
          <w:bCs w:val="0"/>
          <w:i/>
          <w:iCs/>
          <w:sz w:val="24"/>
          <w:szCs w:val="24"/>
          <w:vertAlign w:val="superscript"/>
        </w:rPr>
      </w:pPr>
      <w:r w:rsidRPr="00F6746B">
        <w:rPr>
          <w:rFonts w:ascii="Arial" w:hAnsi="Arial" w:cs="Arial"/>
          <w:b/>
          <w:bCs/>
          <w:i/>
          <w:iCs/>
          <w:sz w:val="24"/>
          <w:szCs w:val="24"/>
        </w:rPr>
        <w:t xml:space="preserve">(ii) </w:t>
      </w:r>
      <w:r w:rsidR="00922524" w:rsidRPr="00F6746B">
        <w:rPr>
          <w:rFonts w:ascii="Arial" w:hAnsi="Arial" w:cs="Arial"/>
          <w:b/>
          <w:bCs/>
          <w:i/>
          <w:iCs/>
          <w:sz w:val="24"/>
          <w:szCs w:val="24"/>
        </w:rPr>
        <w:t>Location</w:t>
      </w:r>
      <w:r w:rsidR="005017AB" w:rsidRPr="00F6746B">
        <w:rPr>
          <w:rStyle w:val="Heading1Char"/>
          <w:rFonts w:ascii="Arial" w:eastAsiaTheme="minorHAnsi" w:hAnsi="Arial" w:cs="Arial"/>
          <w:i/>
          <w:iCs/>
          <w:sz w:val="24"/>
          <w:szCs w:val="24"/>
        </w:rPr>
        <w:t xml:space="preserve"> </w:t>
      </w:r>
    </w:p>
    <w:p w14:paraId="0CF429AB" w14:textId="261A1AF3" w:rsidR="00712D62" w:rsidRPr="00307C54" w:rsidRDefault="00596C14" w:rsidP="00712D62">
      <w:pPr>
        <w:autoSpaceDE w:val="0"/>
        <w:autoSpaceDN w:val="0"/>
        <w:adjustRightInd w:val="0"/>
        <w:spacing w:after="0" w:line="360" w:lineRule="auto"/>
        <w:jc w:val="both"/>
        <w:rPr>
          <w:rFonts w:ascii="Arial" w:hAnsi="Arial" w:cs="Arial"/>
          <w:sz w:val="24"/>
          <w:szCs w:val="24"/>
        </w:rPr>
      </w:pPr>
      <w:proofErr w:type="spellStart"/>
      <w:r w:rsidRPr="00596C14">
        <w:rPr>
          <w:rFonts w:ascii="Arial" w:hAnsi="Arial" w:cs="Arial"/>
          <w:color w:val="000000" w:themeColor="text1"/>
          <w:sz w:val="24"/>
          <w:szCs w:val="24"/>
          <w:shd w:val="clear" w:color="auto" w:fill="F9F9F9"/>
        </w:rPr>
        <w:t>Ladakh</w:t>
      </w:r>
      <w:proofErr w:type="spellEnd"/>
      <w:r w:rsidRPr="00596C14">
        <w:rPr>
          <w:rFonts w:ascii="Arial" w:hAnsi="Arial" w:cs="Arial"/>
          <w:color w:val="000000" w:themeColor="text1"/>
          <w:sz w:val="24"/>
          <w:szCs w:val="24"/>
          <w:shd w:val="clear" w:color="auto" w:fill="F9F9F9"/>
        </w:rPr>
        <w:t>, known as the “Land of High Passes”, is situated between</w:t>
      </w:r>
      <w:r>
        <w:rPr>
          <w:rFonts w:ascii="Arial" w:hAnsi="Arial" w:cs="Arial"/>
          <w:color w:val="000000" w:themeColor="text1"/>
          <w:sz w:val="24"/>
          <w:szCs w:val="24"/>
          <w:shd w:val="clear" w:color="auto" w:fill="F9F9F9"/>
        </w:rPr>
        <w:t xml:space="preserve"> </w:t>
      </w:r>
      <w:r w:rsidRPr="00596C14">
        <w:rPr>
          <w:rFonts w:ascii="Arial" w:hAnsi="Arial" w:cs="Arial"/>
          <w:color w:val="000000" w:themeColor="text1"/>
          <w:sz w:val="24"/>
          <w:szCs w:val="24"/>
          <w:shd w:val="clear" w:color="auto" w:fill="F9F9F9"/>
        </w:rPr>
        <w:t>2550 meters (8370 feet) and 7742 meters (25400 feet) above sea level, with an average latitude of</w:t>
      </w:r>
      <w:r>
        <w:rPr>
          <w:rFonts w:ascii="Arial" w:hAnsi="Arial" w:cs="Arial"/>
        </w:rPr>
        <w:t xml:space="preserve"> </w:t>
      </w:r>
      <w:r>
        <w:rPr>
          <w:rFonts w:ascii="Arial" w:hAnsi="Arial" w:cs="Arial"/>
          <w:color w:val="007BFF"/>
          <w:sz w:val="24"/>
          <w:szCs w:val="24"/>
          <w:shd w:val="clear" w:color="auto" w:fill="F9F9F9"/>
        </w:rPr>
        <w:t xml:space="preserve">34°09′51″North and longitude of 77°35′05″ East. </w:t>
      </w:r>
      <w:r>
        <w:rPr>
          <w:rFonts w:ascii="Arial" w:hAnsi="Arial" w:cs="Arial"/>
          <w:color w:val="000000" w:themeColor="text1"/>
          <w:sz w:val="24"/>
          <w:szCs w:val="24"/>
          <w:shd w:val="clear" w:color="auto" w:fill="F9F9F9"/>
        </w:rPr>
        <w:t xml:space="preserve">In term of geography, it is bordered by the Great Himalayas to the south, the </w:t>
      </w:r>
      <w:proofErr w:type="spellStart"/>
      <w:r>
        <w:rPr>
          <w:rFonts w:ascii="Arial" w:hAnsi="Arial" w:cs="Arial"/>
          <w:color w:val="000000" w:themeColor="text1"/>
          <w:sz w:val="24"/>
          <w:szCs w:val="24"/>
          <w:shd w:val="clear" w:color="auto" w:fill="F9F9F9"/>
        </w:rPr>
        <w:t>Zanskar</w:t>
      </w:r>
      <w:proofErr w:type="spellEnd"/>
      <w:r>
        <w:rPr>
          <w:rFonts w:ascii="Arial" w:hAnsi="Arial" w:cs="Arial"/>
          <w:color w:val="000000" w:themeColor="text1"/>
          <w:sz w:val="24"/>
          <w:szCs w:val="24"/>
          <w:shd w:val="clear" w:color="auto" w:fill="F9F9F9"/>
        </w:rPr>
        <w:t xml:space="preserve"> Range to the west, and the Karakoram Range to the north, along with the </w:t>
      </w:r>
      <w:proofErr w:type="spellStart"/>
      <w:r>
        <w:rPr>
          <w:rFonts w:ascii="Arial" w:hAnsi="Arial" w:cs="Arial"/>
          <w:color w:val="000000" w:themeColor="text1"/>
          <w:sz w:val="24"/>
          <w:szCs w:val="24"/>
          <w:shd w:val="clear" w:color="auto" w:fill="F9F9F9"/>
        </w:rPr>
        <w:t>Saltro</w:t>
      </w:r>
      <w:proofErr w:type="spellEnd"/>
      <w:r>
        <w:rPr>
          <w:rFonts w:ascii="Arial" w:hAnsi="Arial" w:cs="Arial"/>
          <w:color w:val="000000" w:themeColor="text1"/>
          <w:sz w:val="24"/>
          <w:szCs w:val="24"/>
          <w:shd w:val="clear" w:color="auto" w:fill="F9F9F9"/>
        </w:rPr>
        <w:t xml:space="preserve"> Range. Key rivers such as the Indus, </w:t>
      </w:r>
      <w:proofErr w:type="spellStart"/>
      <w:r>
        <w:rPr>
          <w:rFonts w:ascii="Arial" w:hAnsi="Arial" w:cs="Arial"/>
          <w:color w:val="000000" w:themeColor="text1"/>
          <w:sz w:val="24"/>
          <w:szCs w:val="24"/>
          <w:shd w:val="clear" w:color="auto" w:fill="F9F9F9"/>
        </w:rPr>
        <w:t>Suru</w:t>
      </w:r>
      <w:proofErr w:type="spellEnd"/>
      <w:r>
        <w:rPr>
          <w:rFonts w:ascii="Arial" w:hAnsi="Arial" w:cs="Arial"/>
          <w:color w:val="000000" w:themeColor="text1"/>
          <w:sz w:val="24"/>
          <w:szCs w:val="24"/>
          <w:shd w:val="clear" w:color="auto" w:fill="F9F9F9"/>
        </w:rPr>
        <w:t xml:space="preserve">, </w:t>
      </w:r>
      <w:proofErr w:type="spellStart"/>
      <w:r>
        <w:rPr>
          <w:rFonts w:ascii="Arial" w:hAnsi="Arial" w:cs="Arial"/>
          <w:color w:val="000000" w:themeColor="text1"/>
          <w:sz w:val="24"/>
          <w:szCs w:val="24"/>
          <w:shd w:val="clear" w:color="auto" w:fill="F9F9F9"/>
        </w:rPr>
        <w:t>Zanskar</w:t>
      </w:r>
      <w:proofErr w:type="spellEnd"/>
      <w:r>
        <w:rPr>
          <w:rFonts w:ascii="Arial" w:hAnsi="Arial" w:cs="Arial"/>
          <w:color w:val="000000" w:themeColor="text1"/>
          <w:sz w:val="24"/>
          <w:szCs w:val="24"/>
          <w:shd w:val="clear" w:color="auto" w:fill="F9F9F9"/>
        </w:rPr>
        <w:t xml:space="preserve"> and </w:t>
      </w:r>
      <w:proofErr w:type="spellStart"/>
      <w:r>
        <w:rPr>
          <w:rFonts w:ascii="Arial" w:hAnsi="Arial" w:cs="Arial"/>
          <w:color w:val="000000" w:themeColor="text1"/>
          <w:sz w:val="24"/>
          <w:szCs w:val="24"/>
          <w:shd w:val="clear" w:color="auto" w:fill="F9F9F9"/>
        </w:rPr>
        <w:t>Shayok</w:t>
      </w:r>
      <w:proofErr w:type="spellEnd"/>
      <w:r>
        <w:rPr>
          <w:rFonts w:ascii="Arial" w:hAnsi="Arial" w:cs="Arial"/>
          <w:color w:val="000000" w:themeColor="text1"/>
          <w:sz w:val="24"/>
          <w:szCs w:val="24"/>
          <w:shd w:val="clear" w:color="auto" w:fill="F9F9F9"/>
        </w:rPr>
        <w:t xml:space="preserve"> flow through the region, shaping its arid landscape</w:t>
      </w:r>
      <w:r w:rsidRPr="00F6746B">
        <w:rPr>
          <w:rStyle w:val="FootnoteReference"/>
          <w:rFonts w:ascii="Arial" w:hAnsi="Arial" w:cs="Arial"/>
          <w:i/>
          <w:iCs/>
          <w:sz w:val="24"/>
          <w:szCs w:val="24"/>
        </w:rPr>
        <w:footnoteReference w:id="1"/>
      </w:r>
      <w:r>
        <w:rPr>
          <w:rFonts w:ascii="Arial" w:hAnsi="Arial" w:cs="Arial"/>
          <w:color w:val="000000" w:themeColor="text1"/>
          <w:sz w:val="24"/>
          <w:szCs w:val="24"/>
          <w:shd w:val="clear" w:color="auto" w:fill="F9F9F9"/>
        </w:rPr>
        <w:t xml:space="preserve"> .</w:t>
      </w:r>
      <w:r w:rsidR="00784A35" w:rsidRPr="00307C54">
        <w:rPr>
          <w:rFonts w:ascii="Arial" w:hAnsi="Arial" w:cs="Arial"/>
          <w:sz w:val="24"/>
          <w:szCs w:val="24"/>
        </w:rPr>
        <w:t>It comprises of two districts—</w:t>
      </w:r>
      <w:proofErr w:type="spellStart"/>
      <w:r w:rsidR="00784A35" w:rsidRPr="00307C54">
        <w:rPr>
          <w:rFonts w:ascii="Arial" w:hAnsi="Arial" w:cs="Arial"/>
          <w:sz w:val="24"/>
          <w:szCs w:val="24"/>
        </w:rPr>
        <w:t>Kargil</w:t>
      </w:r>
      <w:proofErr w:type="spellEnd"/>
      <w:r w:rsidR="00784A35" w:rsidRPr="00307C54">
        <w:rPr>
          <w:rFonts w:ascii="Arial" w:hAnsi="Arial" w:cs="Arial"/>
          <w:sz w:val="24"/>
          <w:szCs w:val="24"/>
        </w:rPr>
        <w:t xml:space="preserve"> and </w:t>
      </w:r>
      <w:proofErr w:type="spellStart"/>
      <w:r w:rsidR="00784A35" w:rsidRPr="00307C54">
        <w:rPr>
          <w:rFonts w:ascii="Arial" w:hAnsi="Arial" w:cs="Arial"/>
          <w:sz w:val="24"/>
          <w:szCs w:val="24"/>
        </w:rPr>
        <w:t>Leh</w:t>
      </w:r>
      <w:proofErr w:type="spellEnd"/>
      <w:r w:rsidR="00D958B8" w:rsidRPr="00307C54">
        <w:rPr>
          <w:rFonts w:ascii="Arial" w:hAnsi="Arial" w:cs="Arial"/>
          <w:sz w:val="24"/>
          <w:szCs w:val="24"/>
        </w:rPr>
        <w:t xml:space="preserve"> </w:t>
      </w:r>
      <w:r w:rsidR="0043084C" w:rsidRPr="00307C54">
        <w:rPr>
          <w:rFonts w:ascii="Arial" w:hAnsi="Arial" w:cs="Arial"/>
          <w:sz w:val="24"/>
          <w:szCs w:val="24"/>
        </w:rPr>
        <w:t xml:space="preserve">(In pursuit of Prime Minister Shri Narendra Modi's vision to build a developed and prosperous </w:t>
      </w:r>
      <w:proofErr w:type="spellStart"/>
      <w:r w:rsidR="0043084C" w:rsidRPr="00307C54">
        <w:rPr>
          <w:rFonts w:ascii="Arial" w:hAnsi="Arial" w:cs="Arial"/>
          <w:sz w:val="24"/>
          <w:szCs w:val="24"/>
        </w:rPr>
        <w:t>Ladakh</w:t>
      </w:r>
      <w:proofErr w:type="spellEnd"/>
      <w:r w:rsidR="0043084C" w:rsidRPr="00307C54">
        <w:rPr>
          <w:rFonts w:ascii="Arial" w:hAnsi="Arial" w:cs="Arial"/>
          <w:sz w:val="24"/>
          <w:szCs w:val="24"/>
        </w:rPr>
        <w:t xml:space="preserve">, Ministry of </w:t>
      </w:r>
      <w:r w:rsidR="0043084C" w:rsidRPr="00307C54">
        <w:rPr>
          <w:rFonts w:ascii="Arial" w:hAnsi="Arial" w:cs="Arial"/>
          <w:sz w:val="24"/>
          <w:szCs w:val="24"/>
        </w:rPr>
        <w:lastRenderedPageBreak/>
        <w:t xml:space="preserve">Home Affairs has decided to create 5 new districts in the Union Territory namely </w:t>
      </w:r>
      <w:proofErr w:type="spellStart"/>
      <w:r w:rsidR="0043084C" w:rsidRPr="00307C54">
        <w:rPr>
          <w:rFonts w:ascii="Arial" w:hAnsi="Arial" w:cs="Arial"/>
          <w:sz w:val="24"/>
          <w:szCs w:val="24"/>
        </w:rPr>
        <w:t>Zanskar</w:t>
      </w:r>
      <w:proofErr w:type="spellEnd"/>
      <w:r w:rsidR="0043084C" w:rsidRPr="00307C54">
        <w:rPr>
          <w:rFonts w:ascii="Arial" w:hAnsi="Arial" w:cs="Arial"/>
          <w:sz w:val="24"/>
          <w:szCs w:val="24"/>
        </w:rPr>
        <w:t xml:space="preserve">, </w:t>
      </w:r>
      <w:proofErr w:type="spellStart"/>
      <w:r w:rsidR="0043084C" w:rsidRPr="00307C54">
        <w:rPr>
          <w:rFonts w:ascii="Arial" w:hAnsi="Arial" w:cs="Arial"/>
          <w:sz w:val="24"/>
          <w:szCs w:val="24"/>
        </w:rPr>
        <w:t>Drass</w:t>
      </w:r>
      <w:proofErr w:type="spellEnd"/>
      <w:r w:rsidR="0043084C" w:rsidRPr="00307C54">
        <w:rPr>
          <w:rFonts w:ascii="Arial" w:hAnsi="Arial" w:cs="Arial"/>
          <w:sz w:val="24"/>
          <w:szCs w:val="24"/>
        </w:rPr>
        <w:t xml:space="preserve">, </w:t>
      </w:r>
      <w:proofErr w:type="spellStart"/>
      <w:r w:rsidR="0043084C" w:rsidRPr="00307C54">
        <w:rPr>
          <w:rFonts w:ascii="Arial" w:hAnsi="Arial" w:cs="Arial"/>
          <w:sz w:val="24"/>
          <w:szCs w:val="24"/>
        </w:rPr>
        <w:t>Numbra</w:t>
      </w:r>
      <w:proofErr w:type="spellEnd"/>
      <w:r w:rsidR="0043084C" w:rsidRPr="00307C54">
        <w:rPr>
          <w:rFonts w:ascii="Arial" w:hAnsi="Arial" w:cs="Arial"/>
          <w:sz w:val="24"/>
          <w:szCs w:val="24"/>
        </w:rPr>
        <w:t xml:space="preserve">, Sham and </w:t>
      </w:r>
      <w:proofErr w:type="spellStart"/>
      <w:r w:rsidR="0043084C" w:rsidRPr="00307C54">
        <w:rPr>
          <w:rFonts w:ascii="Arial" w:hAnsi="Arial" w:cs="Arial"/>
          <w:sz w:val="24"/>
          <w:szCs w:val="24"/>
        </w:rPr>
        <w:t>Chungthang</w:t>
      </w:r>
      <w:proofErr w:type="spellEnd"/>
      <w:r w:rsidR="0043084C" w:rsidRPr="00307C54">
        <w:rPr>
          <w:rFonts w:ascii="Arial" w:hAnsi="Arial" w:cs="Arial"/>
          <w:sz w:val="24"/>
          <w:szCs w:val="24"/>
        </w:rPr>
        <w:t>)</w:t>
      </w:r>
      <w:r>
        <w:rPr>
          <w:rFonts w:ascii="Arial" w:hAnsi="Arial" w:cs="Arial"/>
          <w:sz w:val="24"/>
          <w:szCs w:val="24"/>
        </w:rPr>
        <w:t>.</w:t>
      </w:r>
      <w:r w:rsidRPr="00596C14">
        <w:rPr>
          <w:rStyle w:val="FootnoteReference"/>
          <w:rFonts w:ascii="Arial" w:hAnsi="Arial" w:cs="Arial"/>
          <w:i/>
          <w:iCs/>
          <w:sz w:val="24"/>
          <w:szCs w:val="24"/>
        </w:rPr>
        <w:t xml:space="preserve"> </w:t>
      </w:r>
      <w:r w:rsidRPr="00F6746B">
        <w:rPr>
          <w:rStyle w:val="FootnoteReference"/>
          <w:rFonts w:ascii="Arial" w:hAnsi="Arial" w:cs="Arial"/>
          <w:i/>
          <w:iCs/>
          <w:sz w:val="24"/>
          <w:szCs w:val="24"/>
        </w:rPr>
        <w:footnoteReference w:id="2"/>
      </w:r>
    </w:p>
    <w:p w14:paraId="1EE30BD7" w14:textId="5C5EBDBF" w:rsidR="00712D62" w:rsidRPr="00307C54" w:rsidRDefault="00712D62" w:rsidP="00712D62">
      <w:pPr>
        <w:autoSpaceDE w:val="0"/>
        <w:autoSpaceDN w:val="0"/>
        <w:adjustRightInd w:val="0"/>
        <w:spacing w:after="0" w:line="360" w:lineRule="auto"/>
        <w:jc w:val="both"/>
        <w:rPr>
          <w:rFonts w:ascii="Arial" w:hAnsi="Arial" w:cs="Arial"/>
          <w:sz w:val="24"/>
          <w:szCs w:val="24"/>
        </w:rPr>
      </w:pPr>
    </w:p>
    <w:p w14:paraId="69F82AD7" w14:textId="7664ABC8" w:rsidR="00D75143" w:rsidRPr="00307C54" w:rsidRDefault="000B2082" w:rsidP="00D75143">
      <w:pPr>
        <w:autoSpaceDE w:val="0"/>
        <w:autoSpaceDN w:val="0"/>
        <w:adjustRightInd w:val="0"/>
        <w:spacing w:after="0" w:line="360" w:lineRule="auto"/>
        <w:jc w:val="both"/>
        <w:rPr>
          <w:rFonts w:ascii="Arial" w:hAnsi="Arial" w:cs="Arial"/>
          <w:sz w:val="24"/>
          <w:szCs w:val="24"/>
        </w:rPr>
      </w:pPr>
      <w:r w:rsidRPr="00F6746B">
        <w:rPr>
          <w:rFonts w:ascii="Arial" w:hAnsi="Arial" w:cs="Arial"/>
          <w:b/>
          <w:bCs/>
          <w:i/>
          <w:iCs/>
          <w:sz w:val="24"/>
          <w:szCs w:val="24"/>
        </w:rPr>
        <w:t xml:space="preserve">(iii) </w:t>
      </w:r>
      <w:r w:rsidR="00922524" w:rsidRPr="00F6746B">
        <w:rPr>
          <w:rFonts w:ascii="Arial" w:hAnsi="Arial" w:cs="Arial"/>
          <w:b/>
          <w:bCs/>
          <w:i/>
          <w:iCs/>
          <w:sz w:val="24"/>
          <w:szCs w:val="24"/>
        </w:rPr>
        <w:t>Climate</w:t>
      </w:r>
      <w:r w:rsidR="00D75143" w:rsidRPr="00F6746B">
        <w:rPr>
          <w:rFonts w:ascii="Arial" w:hAnsi="Arial" w:cs="Arial"/>
          <w:b/>
          <w:bCs/>
          <w:i/>
          <w:iCs/>
          <w:sz w:val="24"/>
          <w:szCs w:val="24"/>
        </w:rPr>
        <w:t xml:space="preserve"> and </w:t>
      </w:r>
      <w:r w:rsidR="00784A35" w:rsidRPr="00F6746B">
        <w:rPr>
          <w:rFonts w:ascii="Arial" w:hAnsi="Arial" w:cs="Arial"/>
          <w:b/>
          <w:bCs/>
          <w:i/>
          <w:iCs/>
          <w:sz w:val="24"/>
          <w:szCs w:val="24"/>
        </w:rPr>
        <w:t>Rainfall</w:t>
      </w:r>
      <w:r w:rsidR="00922524" w:rsidRPr="00307C54">
        <w:rPr>
          <w:rFonts w:ascii="Arial" w:hAnsi="Arial" w:cs="Arial"/>
          <w:b/>
          <w:bCs/>
          <w:sz w:val="24"/>
          <w:szCs w:val="24"/>
        </w:rPr>
        <w:t>:</w:t>
      </w:r>
      <w:r w:rsidR="00922524" w:rsidRPr="00307C54">
        <w:rPr>
          <w:rFonts w:ascii="Arial" w:hAnsi="Arial" w:cs="Arial"/>
          <w:sz w:val="24"/>
          <w:szCs w:val="24"/>
        </w:rPr>
        <w:t xml:space="preserve"> </w:t>
      </w:r>
      <w:r w:rsidR="00596C14">
        <w:rPr>
          <w:rFonts w:ascii="Arial" w:hAnsi="Arial" w:cs="Arial"/>
          <w:sz w:val="24"/>
          <w:szCs w:val="24"/>
        </w:rPr>
        <w:t xml:space="preserve">The region experience as extreme cold desert climate due to its arid landscape and high-altitude environment with long and harsh winter with temperatures plummeting </w:t>
      </w:r>
      <w:proofErr w:type="spellStart"/>
      <w:r w:rsidR="00596C14">
        <w:rPr>
          <w:rFonts w:ascii="Arial" w:hAnsi="Arial" w:cs="Arial"/>
          <w:sz w:val="24"/>
          <w:szCs w:val="24"/>
        </w:rPr>
        <w:t>upto</w:t>
      </w:r>
      <w:proofErr w:type="spellEnd"/>
      <w:r w:rsidR="00596C14">
        <w:rPr>
          <w:rFonts w:ascii="Arial" w:hAnsi="Arial" w:cs="Arial"/>
          <w:sz w:val="24"/>
          <w:szCs w:val="24"/>
        </w:rPr>
        <w:t xml:space="preserve"> -</w:t>
      </w:r>
      <w:r w:rsidR="00596C14">
        <w:rPr>
          <w:rFonts w:ascii="Arial" w:hAnsi="Arial" w:cs="Arial"/>
          <w:color w:val="000000" w:themeColor="text1"/>
          <w:sz w:val="24"/>
          <w:szCs w:val="24"/>
          <w:shd w:val="clear" w:color="auto" w:fill="F9F9F9"/>
        </w:rPr>
        <w:t>30° Celsius. Annual precipitation is extremely low, averaging less than 100mm. Despite these harsh conditions, the region enjoys approximately 300 sunny days per year</w:t>
      </w:r>
      <w:r w:rsidR="00784A35" w:rsidRPr="00307C54">
        <w:rPr>
          <w:rStyle w:val="FootnoteReference"/>
          <w:rFonts w:ascii="Arial" w:hAnsi="Arial" w:cs="Arial"/>
          <w:sz w:val="24"/>
          <w:szCs w:val="24"/>
        </w:rPr>
        <w:footnoteReference w:id="3"/>
      </w:r>
      <w:r w:rsidR="002A7D16" w:rsidRPr="00307C54">
        <w:rPr>
          <w:rFonts w:ascii="Arial" w:hAnsi="Arial" w:cs="Arial"/>
          <w:sz w:val="24"/>
          <w:szCs w:val="24"/>
        </w:rPr>
        <w:t>.</w:t>
      </w:r>
      <w:r w:rsidR="00A2314B" w:rsidRPr="00307C54">
        <w:rPr>
          <w:rFonts w:ascii="Arial" w:hAnsi="Arial" w:cs="Arial"/>
          <w:sz w:val="24"/>
          <w:szCs w:val="24"/>
        </w:rPr>
        <w:t xml:space="preserve"> </w:t>
      </w:r>
    </w:p>
    <w:p w14:paraId="7D606176" w14:textId="5CF9990D" w:rsidR="00A80F56" w:rsidRPr="00307C54" w:rsidRDefault="00A2314B" w:rsidP="00D75143">
      <w:pPr>
        <w:autoSpaceDE w:val="0"/>
        <w:autoSpaceDN w:val="0"/>
        <w:adjustRightInd w:val="0"/>
        <w:spacing w:after="0" w:line="360" w:lineRule="auto"/>
        <w:jc w:val="both"/>
        <w:rPr>
          <w:rFonts w:ascii="Arial" w:hAnsi="Arial" w:cs="Arial"/>
          <w:sz w:val="24"/>
          <w:szCs w:val="24"/>
        </w:rPr>
      </w:pPr>
      <w:r w:rsidRPr="00307C54">
        <w:rPr>
          <w:rFonts w:ascii="Arial" w:hAnsi="Arial" w:cs="Arial"/>
          <w:sz w:val="24"/>
          <w:szCs w:val="24"/>
        </w:rPr>
        <w:t>Ladakh lies in the rain shadow region of the Himalayas where dry monsoon winds reach Kargil after its moisture has been used in the plains and the Himalayas. Ladakh combines</w:t>
      </w:r>
      <w:r w:rsidR="00ED332E" w:rsidRPr="00307C54">
        <w:rPr>
          <w:rFonts w:ascii="Arial" w:hAnsi="Arial" w:cs="Arial"/>
          <w:sz w:val="24"/>
          <w:szCs w:val="24"/>
        </w:rPr>
        <w:t xml:space="preserve"> </w:t>
      </w:r>
      <w:r w:rsidRPr="00307C54">
        <w:rPr>
          <w:rFonts w:ascii="Arial" w:hAnsi="Arial" w:cs="Arial"/>
          <w:sz w:val="24"/>
          <w:szCs w:val="24"/>
        </w:rPr>
        <w:t>the conditions of both arctic and desert climates. There</w:t>
      </w:r>
      <w:r w:rsidR="00711E74" w:rsidRPr="00307C54">
        <w:rPr>
          <w:rFonts w:ascii="Arial" w:hAnsi="Arial" w:cs="Arial"/>
          <w:sz w:val="24"/>
          <w:szCs w:val="24"/>
        </w:rPr>
        <w:t xml:space="preserve">fore, Ladakh is often called as </w:t>
      </w:r>
      <w:r w:rsidRPr="00307C54">
        <w:rPr>
          <w:rFonts w:ascii="Arial" w:hAnsi="Arial" w:cs="Arial"/>
          <w:sz w:val="24"/>
          <w:szCs w:val="24"/>
        </w:rPr>
        <w:t>“Cold Desert</w:t>
      </w:r>
      <w:r w:rsidR="00596C14">
        <w:rPr>
          <w:rFonts w:ascii="Arial" w:hAnsi="Arial" w:cs="Arial"/>
          <w:sz w:val="24"/>
          <w:szCs w:val="24"/>
        </w:rPr>
        <w:t xml:space="preserve">. </w:t>
      </w:r>
      <w:proofErr w:type="spellStart"/>
      <w:r w:rsidR="00D75143" w:rsidRPr="00307C54">
        <w:rPr>
          <w:rFonts w:ascii="Arial" w:hAnsi="Arial" w:cs="Arial"/>
          <w:sz w:val="24"/>
          <w:szCs w:val="24"/>
        </w:rPr>
        <w:t>Leh</w:t>
      </w:r>
      <w:proofErr w:type="spellEnd"/>
      <w:r w:rsidR="00D75143" w:rsidRPr="00307C54">
        <w:rPr>
          <w:rFonts w:ascii="Arial" w:hAnsi="Arial" w:cs="Arial"/>
          <w:sz w:val="24"/>
          <w:szCs w:val="24"/>
        </w:rPr>
        <w:t xml:space="preserve"> contains the Indus, </w:t>
      </w:r>
      <w:proofErr w:type="spellStart"/>
      <w:r w:rsidR="00D75143" w:rsidRPr="00307C54">
        <w:rPr>
          <w:rFonts w:ascii="Arial" w:hAnsi="Arial" w:cs="Arial"/>
          <w:sz w:val="24"/>
          <w:szCs w:val="24"/>
        </w:rPr>
        <w:t>Shyok</w:t>
      </w:r>
      <w:proofErr w:type="spellEnd"/>
      <w:r w:rsidR="00D75143" w:rsidRPr="00307C54">
        <w:rPr>
          <w:rFonts w:ascii="Arial" w:hAnsi="Arial" w:cs="Arial"/>
          <w:sz w:val="24"/>
          <w:szCs w:val="24"/>
        </w:rPr>
        <w:t xml:space="preserve"> and </w:t>
      </w:r>
      <w:proofErr w:type="spellStart"/>
      <w:r w:rsidR="00D75143" w:rsidRPr="00307C54">
        <w:rPr>
          <w:rFonts w:ascii="Arial" w:hAnsi="Arial" w:cs="Arial"/>
          <w:sz w:val="24"/>
          <w:szCs w:val="24"/>
        </w:rPr>
        <w:t>Nubra</w:t>
      </w:r>
      <w:proofErr w:type="spellEnd"/>
      <w:r w:rsidR="00D75143" w:rsidRPr="00307C54">
        <w:rPr>
          <w:rFonts w:ascii="Arial" w:hAnsi="Arial" w:cs="Arial"/>
          <w:sz w:val="24"/>
          <w:szCs w:val="24"/>
        </w:rPr>
        <w:t xml:space="preserve"> river valleys while Kargil district contains the </w:t>
      </w:r>
      <w:proofErr w:type="spellStart"/>
      <w:r w:rsidR="00D75143" w:rsidRPr="00307C54">
        <w:rPr>
          <w:rFonts w:ascii="Arial" w:hAnsi="Arial" w:cs="Arial"/>
          <w:sz w:val="24"/>
          <w:szCs w:val="24"/>
        </w:rPr>
        <w:t>Suru</w:t>
      </w:r>
      <w:proofErr w:type="spellEnd"/>
      <w:r w:rsidR="00D75143" w:rsidRPr="00307C54">
        <w:rPr>
          <w:rFonts w:ascii="Arial" w:hAnsi="Arial" w:cs="Arial"/>
          <w:sz w:val="24"/>
          <w:szCs w:val="24"/>
        </w:rPr>
        <w:t xml:space="preserve">, </w:t>
      </w:r>
      <w:proofErr w:type="spellStart"/>
      <w:r w:rsidR="00D75143" w:rsidRPr="00307C54">
        <w:rPr>
          <w:rFonts w:ascii="Arial" w:hAnsi="Arial" w:cs="Arial"/>
          <w:sz w:val="24"/>
          <w:szCs w:val="24"/>
        </w:rPr>
        <w:t>Dras</w:t>
      </w:r>
      <w:proofErr w:type="spellEnd"/>
      <w:r w:rsidR="00D75143" w:rsidRPr="00307C54">
        <w:rPr>
          <w:rFonts w:ascii="Arial" w:hAnsi="Arial" w:cs="Arial"/>
          <w:sz w:val="24"/>
          <w:szCs w:val="24"/>
        </w:rPr>
        <w:t xml:space="preserve"> and </w:t>
      </w:r>
      <w:proofErr w:type="spellStart"/>
      <w:r w:rsidR="00D75143" w:rsidRPr="00307C54">
        <w:rPr>
          <w:rFonts w:ascii="Arial" w:hAnsi="Arial" w:cs="Arial"/>
          <w:sz w:val="24"/>
          <w:szCs w:val="24"/>
        </w:rPr>
        <w:t>Zanskar</w:t>
      </w:r>
      <w:proofErr w:type="spellEnd"/>
      <w:r w:rsidR="00D75143" w:rsidRPr="00307C54">
        <w:rPr>
          <w:rFonts w:ascii="Arial" w:hAnsi="Arial" w:cs="Arial"/>
          <w:sz w:val="24"/>
          <w:szCs w:val="24"/>
        </w:rPr>
        <w:t xml:space="preserve"> river valleys. The Indus River is the backbone of Ladakh. Most of the major historical and current towns — </w:t>
      </w:r>
      <w:proofErr w:type="spellStart"/>
      <w:r w:rsidR="00D75143" w:rsidRPr="00307C54">
        <w:rPr>
          <w:rFonts w:ascii="Arial" w:hAnsi="Arial" w:cs="Arial"/>
          <w:sz w:val="24"/>
          <w:szCs w:val="24"/>
        </w:rPr>
        <w:t>Shey</w:t>
      </w:r>
      <w:proofErr w:type="spellEnd"/>
      <w:r w:rsidR="00D75143" w:rsidRPr="00307C54">
        <w:rPr>
          <w:rFonts w:ascii="Arial" w:hAnsi="Arial" w:cs="Arial"/>
          <w:sz w:val="24"/>
          <w:szCs w:val="24"/>
        </w:rPr>
        <w:t xml:space="preserve">, </w:t>
      </w:r>
      <w:proofErr w:type="spellStart"/>
      <w:r w:rsidR="00D75143" w:rsidRPr="00307C54">
        <w:rPr>
          <w:rFonts w:ascii="Arial" w:hAnsi="Arial" w:cs="Arial"/>
          <w:sz w:val="24"/>
          <w:szCs w:val="24"/>
        </w:rPr>
        <w:t>Leh</w:t>
      </w:r>
      <w:proofErr w:type="spellEnd"/>
      <w:r w:rsidR="00D75143" w:rsidRPr="00307C54">
        <w:rPr>
          <w:rFonts w:ascii="Arial" w:hAnsi="Arial" w:cs="Arial"/>
          <w:sz w:val="24"/>
          <w:szCs w:val="24"/>
        </w:rPr>
        <w:t xml:space="preserve">, </w:t>
      </w:r>
      <w:proofErr w:type="spellStart"/>
      <w:r w:rsidR="00D75143" w:rsidRPr="00307C54">
        <w:rPr>
          <w:rFonts w:ascii="Arial" w:hAnsi="Arial" w:cs="Arial"/>
          <w:sz w:val="24"/>
          <w:szCs w:val="24"/>
        </w:rPr>
        <w:t>Basgo</w:t>
      </w:r>
      <w:proofErr w:type="spellEnd"/>
      <w:r w:rsidR="00D75143" w:rsidRPr="00307C54">
        <w:rPr>
          <w:rFonts w:ascii="Arial" w:hAnsi="Arial" w:cs="Arial"/>
          <w:sz w:val="24"/>
          <w:szCs w:val="24"/>
        </w:rPr>
        <w:t xml:space="preserve"> and </w:t>
      </w:r>
      <w:proofErr w:type="spellStart"/>
      <w:r w:rsidR="00D75143" w:rsidRPr="00307C54">
        <w:rPr>
          <w:rFonts w:ascii="Arial" w:hAnsi="Arial" w:cs="Arial"/>
          <w:sz w:val="24"/>
          <w:szCs w:val="24"/>
        </w:rPr>
        <w:t>Tingmosgang</w:t>
      </w:r>
      <w:proofErr w:type="spellEnd"/>
      <w:r w:rsidR="00596C14">
        <w:rPr>
          <w:rFonts w:ascii="Arial" w:hAnsi="Arial" w:cs="Arial"/>
          <w:sz w:val="24"/>
          <w:szCs w:val="24"/>
        </w:rPr>
        <w:t>, are close to the Indus River.</w:t>
      </w:r>
      <w:r w:rsidR="00596C14" w:rsidRPr="00307C54">
        <w:rPr>
          <w:rStyle w:val="FootnoteReference"/>
          <w:rFonts w:ascii="Arial" w:hAnsi="Arial" w:cs="Arial"/>
          <w:sz w:val="24"/>
          <w:szCs w:val="24"/>
        </w:rPr>
        <w:footnoteReference w:id="4"/>
      </w:r>
    </w:p>
    <w:p w14:paraId="0B4D45B9" w14:textId="77777777" w:rsidR="00FE7528" w:rsidRPr="00307C54" w:rsidRDefault="00FE7528" w:rsidP="00711E74">
      <w:pPr>
        <w:autoSpaceDE w:val="0"/>
        <w:autoSpaceDN w:val="0"/>
        <w:adjustRightInd w:val="0"/>
        <w:spacing w:after="0" w:line="360" w:lineRule="auto"/>
        <w:jc w:val="both"/>
        <w:rPr>
          <w:rFonts w:ascii="Arial" w:hAnsi="Arial" w:cs="Arial"/>
          <w:sz w:val="10"/>
          <w:szCs w:val="10"/>
        </w:rPr>
      </w:pPr>
    </w:p>
    <w:p w14:paraId="4DB6BD45" w14:textId="23CABC1B" w:rsidR="000E43D4" w:rsidRPr="000E43D4" w:rsidRDefault="000B2082" w:rsidP="000E43D4">
      <w:pPr>
        <w:pStyle w:val="NoSpacing"/>
        <w:jc w:val="both"/>
        <w:rPr>
          <w:rFonts w:ascii="Arial" w:hAnsi="Arial" w:cs="Arial"/>
          <w:sz w:val="24"/>
          <w:szCs w:val="24"/>
          <w:lang w:val="en-US" w:bidi="hi-IN"/>
        </w:rPr>
      </w:pPr>
      <w:r w:rsidRPr="00F6746B">
        <w:rPr>
          <w:rFonts w:ascii="Arial" w:hAnsi="Arial" w:cs="Arial"/>
          <w:b/>
          <w:bCs/>
          <w:i/>
          <w:iCs/>
          <w:sz w:val="24"/>
          <w:szCs w:val="24"/>
        </w:rPr>
        <w:t xml:space="preserve">(iv) </w:t>
      </w:r>
      <w:r w:rsidR="007A302B" w:rsidRPr="00F6746B">
        <w:rPr>
          <w:rFonts w:ascii="Arial" w:hAnsi="Arial" w:cs="Arial"/>
          <w:b/>
          <w:bCs/>
          <w:i/>
          <w:iCs/>
          <w:sz w:val="24"/>
          <w:szCs w:val="24"/>
        </w:rPr>
        <w:t xml:space="preserve">Soil </w:t>
      </w:r>
      <w:r w:rsidR="00FB5DFE" w:rsidRPr="00F6746B">
        <w:rPr>
          <w:rFonts w:ascii="Arial" w:hAnsi="Arial" w:cs="Arial"/>
          <w:b/>
          <w:bCs/>
          <w:i/>
          <w:iCs/>
          <w:sz w:val="24"/>
          <w:szCs w:val="24"/>
        </w:rPr>
        <w:t>Type</w:t>
      </w:r>
      <w:r w:rsidR="005368E7" w:rsidRPr="00F6746B">
        <w:rPr>
          <w:rStyle w:val="FootnoteReference"/>
          <w:rFonts w:ascii="Arial" w:hAnsi="Arial" w:cs="Arial"/>
          <w:b/>
          <w:bCs/>
          <w:i/>
          <w:iCs/>
          <w:sz w:val="24"/>
          <w:szCs w:val="24"/>
        </w:rPr>
        <w:footnoteReference w:id="5"/>
      </w:r>
      <w:r w:rsidR="00FB5DFE" w:rsidRPr="00F6746B">
        <w:rPr>
          <w:rFonts w:ascii="Arial" w:hAnsi="Arial" w:cs="Arial"/>
          <w:i/>
          <w:iCs/>
          <w:sz w:val="24"/>
          <w:szCs w:val="24"/>
          <w:shd w:val="clear" w:color="auto" w:fill="FFFFFF"/>
          <w:lang w:val="en-US" w:bidi="hi-IN"/>
        </w:rPr>
        <w:t>:</w:t>
      </w:r>
      <w:r w:rsidR="007A302B" w:rsidRPr="00307C54">
        <w:rPr>
          <w:rFonts w:ascii="Arial" w:hAnsi="Arial" w:cs="Arial"/>
          <w:sz w:val="24"/>
          <w:szCs w:val="24"/>
          <w:shd w:val="clear" w:color="auto" w:fill="FFFFFF"/>
          <w:lang w:val="en-US" w:bidi="hi-IN"/>
        </w:rPr>
        <w:t xml:space="preserve"> </w:t>
      </w:r>
      <w:r w:rsidR="000E43D4" w:rsidRPr="000E43D4">
        <w:rPr>
          <w:rFonts w:ascii="Arial" w:hAnsi="Arial" w:cs="Arial"/>
          <w:sz w:val="24"/>
          <w:szCs w:val="24"/>
          <w:lang w:val="en-US" w:bidi="hi-IN"/>
        </w:rPr>
        <w:t xml:space="preserve">Majority of the soils in </w:t>
      </w:r>
      <w:proofErr w:type="spellStart"/>
      <w:r w:rsidR="000E43D4" w:rsidRPr="000E43D4">
        <w:rPr>
          <w:rFonts w:ascii="Arial" w:hAnsi="Arial" w:cs="Arial"/>
          <w:sz w:val="24"/>
          <w:szCs w:val="24"/>
          <w:lang w:val="en-US" w:bidi="hi-IN"/>
        </w:rPr>
        <w:t>Leh</w:t>
      </w:r>
      <w:proofErr w:type="spellEnd"/>
      <w:r w:rsidR="000E43D4" w:rsidRPr="000E43D4">
        <w:rPr>
          <w:rFonts w:ascii="Arial" w:hAnsi="Arial" w:cs="Arial"/>
          <w:sz w:val="24"/>
          <w:szCs w:val="24"/>
          <w:lang w:val="en-US" w:bidi="hi-IN"/>
        </w:rPr>
        <w:t xml:space="preserve"> and </w:t>
      </w:r>
      <w:proofErr w:type="spellStart"/>
      <w:r w:rsidR="000E43D4" w:rsidRPr="000E43D4">
        <w:rPr>
          <w:rFonts w:ascii="Arial" w:hAnsi="Arial" w:cs="Arial"/>
          <w:sz w:val="24"/>
          <w:szCs w:val="24"/>
          <w:lang w:val="en-US" w:bidi="hi-IN"/>
        </w:rPr>
        <w:t>Kargil</w:t>
      </w:r>
      <w:proofErr w:type="spellEnd"/>
      <w:r w:rsidR="000E43D4" w:rsidRPr="000E43D4">
        <w:rPr>
          <w:rFonts w:ascii="Arial" w:hAnsi="Arial" w:cs="Arial"/>
          <w:sz w:val="24"/>
          <w:szCs w:val="24"/>
          <w:lang w:val="en-US" w:bidi="hi-IN"/>
        </w:rPr>
        <w:t xml:space="preserve"> district are sandy to s</w:t>
      </w:r>
      <w:r w:rsidR="000E43D4">
        <w:rPr>
          <w:rFonts w:ascii="Arial" w:hAnsi="Arial" w:cs="Arial"/>
          <w:sz w:val="24"/>
          <w:szCs w:val="24"/>
          <w:lang w:val="en-US" w:bidi="hi-IN"/>
        </w:rPr>
        <w:t>andy loam in texture and medium to medium-high in organic matter with poor water holding capacity.</w:t>
      </w:r>
    </w:p>
    <w:p w14:paraId="785CF2F7" w14:textId="4C647BF6" w:rsidR="007A302B" w:rsidRPr="00307C54" w:rsidRDefault="007A302B" w:rsidP="005368E7">
      <w:pPr>
        <w:pStyle w:val="NoSpacing"/>
        <w:spacing w:line="360" w:lineRule="auto"/>
        <w:jc w:val="both"/>
        <w:rPr>
          <w:rFonts w:ascii="Arial" w:hAnsi="Arial" w:cs="Arial"/>
          <w:sz w:val="24"/>
          <w:szCs w:val="24"/>
          <w:shd w:val="clear" w:color="auto" w:fill="FFFFFF"/>
        </w:rPr>
      </w:pPr>
    </w:p>
    <w:p w14:paraId="754DFA47" w14:textId="4B876416" w:rsidR="001F5F1C" w:rsidRPr="00307C54" w:rsidRDefault="001F5F1C" w:rsidP="00CB3278">
      <w:pPr>
        <w:autoSpaceDE w:val="0"/>
        <w:autoSpaceDN w:val="0"/>
        <w:adjustRightInd w:val="0"/>
        <w:spacing w:after="0" w:line="360" w:lineRule="auto"/>
        <w:jc w:val="both"/>
        <w:rPr>
          <w:rFonts w:ascii="Georgia" w:hAnsi="Georgia" w:cs="Georgia"/>
          <w:sz w:val="12"/>
          <w:szCs w:val="12"/>
          <w:lang w:val="en-IN"/>
        </w:rPr>
      </w:pPr>
    </w:p>
    <w:p w14:paraId="138B4563" w14:textId="77777777" w:rsidR="00D3303E" w:rsidRDefault="000B2082" w:rsidP="00D3303E">
      <w:pPr>
        <w:spacing w:after="0" w:line="360" w:lineRule="auto"/>
        <w:jc w:val="both"/>
        <w:rPr>
          <w:rFonts w:ascii="Arial" w:hAnsi="Arial" w:cs="Arial"/>
          <w:color w:val="000000" w:themeColor="text1"/>
          <w:sz w:val="24"/>
          <w:szCs w:val="24"/>
          <w:shd w:val="clear" w:color="auto" w:fill="F9F9F9"/>
        </w:rPr>
      </w:pPr>
      <w:r w:rsidRPr="00F6746B">
        <w:rPr>
          <w:rFonts w:ascii="Arial" w:hAnsi="Arial" w:cs="Arial"/>
          <w:b/>
          <w:bCs/>
          <w:i/>
          <w:iCs/>
          <w:sz w:val="24"/>
          <w:szCs w:val="24"/>
          <w:shd w:val="clear" w:color="auto" w:fill="FFFFFF"/>
        </w:rPr>
        <w:t xml:space="preserve">(v) </w:t>
      </w:r>
      <w:r w:rsidR="001F5F1C" w:rsidRPr="00F6746B">
        <w:rPr>
          <w:rFonts w:ascii="Arial" w:hAnsi="Arial" w:cs="Arial"/>
          <w:b/>
          <w:bCs/>
          <w:i/>
          <w:iCs/>
          <w:sz w:val="24"/>
          <w:szCs w:val="24"/>
          <w:shd w:val="clear" w:color="auto" w:fill="FFFFFF"/>
        </w:rPr>
        <w:t>Demography</w:t>
      </w:r>
      <w:r w:rsidR="001F5F1C" w:rsidRPr="00307C54">
        <w:rPr>
          <w:rStyle w:val="FootnoteReference"/>
          <w:rFonts w:ascii="Arial" w:hAnsi="Arial" w:cs="Arial"/>
          <w:b/>
          <w:bCs/>
          <w:sz w:val="24"/>
          <w:szCs w:val="24"/>
          <w:shd w:val="clear" w:color="auto" w:fill="FFFFFF"/>
        </w:rPr>
        <w:footnoteReference w:id="6"/>
      </w:r>
      <w:r w:rsidR="001F5F1C" w:rsidRPr="00307C54">
        <w:rPr>
          <w:rFonts w:ascii="Arial" w:hAnsi="Arial" w:cs="Arial"/>
          <w:sz w:val="24"/>
          <w:szCs w:val="24"/>
          <w:shd w:val="clear" w:color="auto" w:fill="FFFFFF"/>
        </w:rPr>
        <w:t xml:space="preserve"> : </w:t>
      </w:r>
      <w:r w:rsidR="00D3303E" w:rsidRPr="00D3303E">
        <w:rPr>
          <w:rFonts w:ascii="Arial" w:hAnsi="Arial" w:cs="Arial"/>
          <w:sz w:val="24"/>
          <w:szCs w:val="24"/>
        </w:rPr>
        <w:t xml:space="preserve">In August 2019, the Parliament of India passed a reorganization act establishing </w:t>
      </w:r>
      <w:proofErr w:type="spellStart"/>
      <w:r w:rsidR="00D3303E" w:rsidRPr="00D3303E">
        <w:rPr>
          <w:rFonts w:ascii="Arial" w:hAnsi="Arial" w:cs="Arial"/>
          <w:sz w:val="24"/>
          <w:szCs w:val="24"/>
        </w:rPr>
        <w:t>Ladakh</w:t>
      </w:r>
      <w:proofErr w:type="spellEnd"/>
      <w:r w:rsidR="00D3303E" w:rsidRPr="00D3303E">
        <w:rPr>
          <w:rFonts w:ascii="Arial" w:hAnsi="Arial" w:cs="Arial"/>
          <w:sz w:val="24"/>
          <w:szCs w:val="24"/>
        </w:rPr>
        <w:t xml:space="preserve"> as a separate Union Territory, effective from 31 October 2019. It is the largest Union Territory in term of area covering 59146 square </w:t>
      </w:r>
      <w:proofErr w:type="spellStart"/>
      <w:r w:rsidR="00D3303E" w:rsidRPr="00D3303E">
        <w:rPr>
          <w:rFonts w:ascii="Arial" w:hAnsi="Arial" w:cs="Arial"/>
          <w:sz w:val="24"/>
          <w:szCs w:val="24"/>
        </w:rPr>
        <w:t>kilometres</w:t>
      </w:r>
      <w:proofErr w:type="spellEnd"/>
      <w:r w:rsidR="00D3303E" w:rsidRPr="00D3303E">
        <w:rPr>
          <w:rFonts w:ascii="Arial" w:hAnsi="Arial" w:cs="Arial"/>
          <w:sz w:val="24"/>
          <w:szCs w:val="24"/>
        </w:rPr>
        <w:t xml:space="preserve">, and is one of the least populated regions in the country with a population density of 5 persons per sq. Km. As per the 2011 Census, the total population of </w:t>
      </w:r>
      <w:proofErr w:type="spellStart"/>
      <w:r w:rsidR="00D3303E" w:rsidRPr="00D3303E">
        <w:rPr>
          <w:rFonts w:ascii="Arial" w:hAnsi="Arial" w:cs="Arial"/>
          <w:sz w:val="24"/>
          <w:szCs w:val="24"/>
        </w:rPr>
        <w:t>Ladakh</w:t>
      </w:r>
      <w:proofErr w:type="spellEnd"/>
      <w:r w:rsidR="00D3303E" w:rsidRPr="00D3303E">
        <w:rPr>
          <w:rFonts w:ascii="Arial" w:hAnsi="Arial" w:cs="Arial"/>
          <w:sz w:val="24"/>
          <w:szCs w:val="24"/>
        </w:rPr>
        <w:t xml:space="preserve"> is 274289 across its two districts, </w:t>
      </w:r>
      <w:proofErr w:type="spellStart"/>
      <w:r w:rsidR="00D3303E" w:rsidRPr="00D3303E">
        <w:rPr>
          <w:rFonts w:ascii="Arial" w:hAnsi="Arial" w:cs="Arial"/>
          <w:sz w:val="24"/>
          <w:szCs w:val="24"/>
        </w:rPr>
        <w:t>Leh</w:t>
      </w:r>
      <w:proofErr w:type="spellEnd"/>
      <w:r w:rsidR="00D3303E" w:rsidRPr="00D3303E">
        <w:rPr>
          <w:rFonts w:ascii="Arial" w:hAnsi="Arial" w:cs="Arial"/>
          <w:sz w:val="24"/>
          <w:szCs w:val="24"/>
        </w:rPr>
        <w:t xml:space="preserve"> and </w:t>
      </w:r>
      <w:proofErr w:type="spellStart"/>
      <w:r w:rsidR="00D3303E" w:rsidRPr="00D3303E">
        <w:rPr>
          <w:rFonts w:ascii="Arial" w:hAnsi="Arial" w:cs="Arial"/>
          <w:sz w:val="24"/>
          <w:szCs w:val="24"/>
        </w:rPr>
        <w:t>Kargil</w:t>
      </w:r>
      <w:proofErr w:type="spellEnd"/>
      <w:r w:rsidR="00D3303E" w:rsidRPr="00D3303E">
        <w:rPr>
          <w:rFonts w:ascii="Arial" w:hAnsi="Arial" w:cs="Arial"/>
          <w:sz w:val="24"/>
          <w:szCs w:val="24"/>
        </w:rPr>
        <w:t xml:space="preserve">. The local population speaks a range of languages, including, </w:t>
      </w:r>
      <w:proofErr w:type="spellStart"/>
      <w:r w:rsidR="00D3303E" w:rsidRPr="00D3303E">
        <w:rPr>
          <w:rFonts w:ascii="Arial" w:hAnsi="Arial" w:cs="Arial"/>
          <w:sz w:val="24"/>
          <w:szCs w:val="24"/>
        </w:rPr>
        <w:t>Ladakhi</w:t>
      </w:r>
      <w:proofErr w:type="spellEnd"/>
      <w:r w:rsidR="00D3303E" w:rsidRPr="00D3303E">
        <w:rPr>
          <w:rFonts w:ascii="Arial" w:hAnsi="Arial" w:cs="Arial"/>
          <w:sz w:val="24"/>
          <w:szCs w:val="24"/>
        </w:rPr>
        <w:t xml:space="preserve">, </w:t>
      </w:r>
      <w:proofErr w:type="spellStart"/>
      <w:r w:rsidR="00D3303E" w:rsidRPr="00D3303E">
        <w:rPr>
          <w:rFonts w:ascii="Arial" w:hAnsi="Arial" w:cs="Arial"/>
          <w:sz w:val="24"/>
          <w:szCs w:val="24"/>
        </w:rPr>
        <w:t>Purgi</w:t>
      </w:r>
      <w:proofErr w:type="spellEnd"/>
      <w:r w:rsidR="00D3303E" w:rsidRPr="00D3303E">
        <w:rPr>
          <w:rFonts w:ascii="Arial" w:hAnsi="Arial" w:cs="Arial"/>
          <w:sz w:val="24"/>
          <w:szCs w:val="24"/>
        </w:rPr>
        <w:t>, Balti, Shina as well as national languages like Hindu, Urdu and English. The region’s primary religions are Buddhism and Islam.</w:t>
      </w:r>
    </w:p>
    <w:p w14:paraId="24178838" w14:textId="124F9EC9" w:rsidR="001F5F1C" w:rsidRDefault="001F5F1C" w:rsidP="001F5F1C">
      <w:pPr>
        <w:autoSpaceDE w:val="0"/>
        <w:autoSpaceDN w:val="0"/>
        <w:adjustRightInd w:val="0"/>
        <w:spacing w:after="0" w:line="360" w:lineRule="auto"/>
        <w:jc w:val="both"/>
        <w:rPr>
          <w:rFonts w:ascii="Arial" w:hAnsi="Arial" w:cs="Arial"/>
          <w:sz w:val="24"/>
          <w:szCs w:val="24"/>
          <w:shd w:val="clear" w:color="auto" w:fill="FFFFFF"/>
        </w:rPr>
      </w:pPr>
    </w:p>
    <w:p w14:paraId="263AB2F6" w14:textId="77777777" w:rsidR="000E43D4" w:rsidRPr="000E43D4" w:rsidRDefault="000E43D4" w:rsidP="000E43D4">
      <w:pPr>
        <w:pStyle w:val="NoSpacing"/>
        <w:jc w:val="both"/>
        <w:rPr>
          <w:rFonts w:ascii="Arial" w:hAnsi="Arial" w:cs="Arial"/>
          <w:sz w:val="24"/>
          <w:szCs w:val="24"/>
          <w:lang w:val="en-US" w:bidi="hi-IN"/>
        </w:rPr>
      </w:pPr>
    </w:p>
    <w:p w14:paraId="4C66F89D" w14:textId="77777777" w:rsidR="000E43D4" w:rsidRPr="00307C54" w:rsidRDefault="000E43D4" w:rsidP="001F5F1C">
      <w:pPr>
        <w:autoSpaceDE w:val="0"/>
        <w:autoSpaceDN w:val="0"/>
        <w:adjustRightInd w:val="0"/>
        <w:spacing w:after="0" w:line="360" w:lineRule="auto"/>
        <w:jc w:val="both"/>
        <w:rPr>
          <w:rFonts w:ascii="Arial" w:hAnsi="Arial" w:cs="Arial"/>
          <w:sz w:val="24"/>
          <w:szCs w:val="24"/>
          <w:shd w:val="clear" w:color="auto" w:fill="FFFFFF"/>
        </w:rPr>
      </w:pPr>
    </w:p>
    <w:p w14:paraId="17A6F567" w14:textId="7EF8C3B0" w:rsidR="009D368E" w:rsidRPr="00307C54" w:rsidRDefault="009D368E" w:rsidP="009A2D34">
      <w:pPr>
        <w:pStyle w:val="NoSpacing"/>
        <w:spacing w:line="360" w:lineRule="auto"/>
        <w:jc w:val="both"/>
        <w:rPr>
          <w:rFonts w:ascii="Arial" w:hAnsi="Arial" w:cs="Arial"/>
          <w:sz w:val="12"/>
          <w:szCs w:val="12"/>
        </w:rPr>
      </w:pPr>
    </w:p>
    <w:p w14:paraId="7437218F" w14:textId="39C41F0F" w:rsidR="00CC77A8" w:rsidRPr="00F6746B" w:rsidRDefault="000B2082" w:rsidP="009A2D34">
      <w:pPr>
        <w:pStyle w:val="Default"/>
        <w:spacing w:line="360" w:lineRule="auto"/>
        <w:jc w:val="both"/>
        <w:rPr>
          <w:i/>
          <w:iCs/>
          <w:color w:val="auto"/>
        </w:rPr>
      </w:pPr>
      <w:proofErr w:type="gramStart"/>
      <w:r w:rsidRPr="00F6746B">
        <w:rPr>
          <w:b/>
          <w:bCs/>
          <w:i/>
          <w:iCs/>
          <w:color w:val="auto"/>
        </w:rPr>
        <w:lastRenderedPageBreak/>
        <w:t xml:space="preserve">(vi) </w:t>
      </w:r>
      <w:r w:rsidR="00922524" w:rsidRPr="00F6746B">
        <w:rPr>
          <w:b/>
          <w:bCs/>
          <w:i/>
          <w:iCs/>
          <w:color w:val="auto"/>
        </w:rPr>
        <w:t>Economic</w:t>
      </w:r>
      <w:proofErr w:type="gramEnd"/>
      <w:r w:rsidR="00922524" w:rsidRPr="00F6746B">
        <w:rPr>
          <w:b/>
          <w:bCs/>
          <w:i/>
          <w:iCs/>
          <w:color w:val="auto"/>
        </w:rPr>
        <w:t xml:space="preserve"> Classification of Population:</w:t>
      </w:r>
      <w:bookmarkStart w:id="1" w:name="_Hlk133852726"/>
      <w:r w:rsidR="00CC77A8" w:rsidRPr="00F6746B">
        <w:rPr>
          <w:b/>
          <w:i/>
          <w:iCs/>
          <w:color w:val="auto"/>
        </w:rPr>
        <w:t xml:space="preserve"> </w:t>
      </w:r>
      <w:bookmarkEnd w:id="1"/>
      <w:r w:rsidR="00596C14">
        <w:rPr>
          <w:b/>
          <w:i/>
          <w:iCs/>
          <w:color w:val="auto"/>
        </w:rPr>
        <w:t xml:space="preserve"> </w:t>
      </w:r>
    </w:p>
    <w:p w14:paraId="74ABCABE" w14:textId="04E251EC" w:rsidR="00FB6684" w:rsidRPr="00307C54" w:rsidRDefault="00D3303E" w:rsidP="00FB6684">
      <w:pPr>
        <w:pStyle w:val="Default"/>
        <w:spacing w:line="360" w:lineRule="auto"/>
        <w:jc w:val="both"/>
        <w:rPr>
          <w:color w:val="auto"/>
        </w:rPr>
      </w:pPr>
      <w:proofErr w:type="spellStart"/>
      <w:r>
        <w:t>Ladakh</w:t>
      </w:r>
      <w:proofErr w:type="spellEnd"/>
      <w:r>
        <w:t xml:space="preserve"> is now a Union Territory having two districts, </w:t>
      </w:r>
      <w:proofErr w:type="spellStart"/>
      <w:r>
        <w:t>Leh</w:t>
      </w:r>
      <w:proofErr w:type="spellEnd"/>
      <w:r>
        <w:t xml:space="preserve"> with the Buddhist majority and </w:t>
      </w:r>
      <w:proofErr w:type="spellStart"/>
      <w:r>
        <w:t>Kargil</w:t>
      </w:r>
      <w:proofErr w:type="spellEnd"/>
      <w:r>
        <w:t xml:space="preserve"> is Muslim majority. Historically, subsistence agriculture and animal husbandry are the main sources of livelihood. Cultivation is only possible during summer with barely, wheat, vegetables and fruits like apple and apricot being the main crops. With scare water availability (almost no rainfall, and a reliance on glacial melt water channels and springs), the villages are scattered between small area of land in the river valleys of the Indus and its tributaries </w:t>
      </w:r>
      <w:proofErr w:type="spellStart"/>
      <w:r>
        <w:t>Shayok</w:t>
      </w:r>
      <w:proofErr w:type="spellEnd"/>
      <w:r>
        <w:t xml:space="preserve">, </w:t>
      </w:r>
      <w:proofErr w:type="spellStart"/>
      <w:r>
        <w:t>Suru</w:t>
      </w:r>
      <w:proofErr w:type="spellEnd"/>
      <w:r>
        <w:t xml:space="preserve"> and </w:t>
      </w:r>
      <w:proofErr w:type="spellStart"/>
      <w:r>
        <w:t>Zanskar</w:t>
      </w:r>
      <w:proofErr w:type="spellEnd"/>
      <w:r>
        <w:t xml:space="preserve">. A small scale farming system was developed in </w:t>
      </w:r>
      <w:proofErr w:type="spellStart"/>
      <w:r>
        <w:t>Ladakh</w:t>
      </w:r>
      <w:proofErr w:type="spellEnd"/>
      <w:r>
        <w:t xml:space="preserve">. Livestock is also a major part of </w:t>
      </w:r>
      <w:proofErr w:type="spellStart"/>
      <w:r>
        <w:t>Ladakh’s</w:t>
      </w:r>
      <w:proofErr w:type="spellEnd"/>
      <w:r>
        <w:t xml:space="preserve"> economy. The economy of </w:t>
      </w:r>
      <w:proofErr w:type="spellStart"/>
      <w:r>
        <w:t>Ladakh</w:t>
      </w:r>
      <w:proofErr w:type="spellEnd"/>
      <w:r>
        <w:t xml:space="preserve"> is bases on small farmer. In the recent past tourism, small business sector and services are also the main sources of livelihood and major contributor to </w:t>
      </w:r>
      <w:proofErr w:type="spellStart"/>
      <w:r>
        <w:t>Ladakh’s</w:t>
      </w:r>
      <w:proofErr w:type="spellEnd"/>
      <w:r>
        <w:t xml:space="preserve"> economy.</w:t>
      </w:r>
      <w:r w:rsidR="00E375CA" w:rsidRPr="00307C54">
        <w:rPr>
          <w:rStyle w:val="FootnoteReference"/>
          <w:color w:val="auto"/>
        </w:rPr>
        <w:footnoteReference w:id="7"/>
      </w:r>
    </w:p>
    <w:p w14:paraId="715A81AB" w14:textId="77777777" w:rsidR="00B22250" w:rsidRPr="00307C54" w:rsidRDefault="00B22250" w:rsidP="009A2D34">
      <w:pPr>
        <w:pStyle w:val="Default"/>
        <w:spacing w:line="360" w:lineRule="auto"/>
        <w:jc w:val="both"/>
        <w:rPr>
          <w:b/>
          <w:bCs/>
          <w:color w:val="auto"/>
          <w:sz w:val="6"/>
          <w:szCs w:val="6"/>
        </w:rPr>
      </w:pPr>
    </w:p>
    <w:p w14:paraId="5EF7115B" w14:textId="02B7748E" w:rsidR="00CC77A8" w:rsidRPr="00D3303E" w:rsidRDefault="000B2082" w:rsidP="00D3303E">
      <w:pPr>
        <w:pStyle w:val="NormalWeb"/>
        <w:shd w:val="clear" w:color="auto" w:fill="FFFFFF"/>
        <w:spacing w:before="0" w:beforeAutospacing="0" w:after="180" w:afterAutospacing="0" w:line="408" w:lineRule="atLeast"/>
        <w:jc w:val="both"/>
        <w:textAlignment w:val="baseline"/>
        <w:rPr>
          <w:rFonts w:ascii="Arial" w:hAnsi="Arial" w:cs="Arial"/>
          <w:lang w:val="en-US"/>
        </w:rPr>
      </w:pPr>
      <w:r w:rsidRPr="00F6746B">
        <w:rPr>
          <w:b/>
          <w:i/>
          <w:iCs/>
        </w:rPr>
        <w:t xml:space="preserve">(a) </w:t>
      </w:r>
      <w:proofErr w:type="spellStart"/>
      <w:r w:rsidR="00CC77A8" w:rsidRPr="00D3303E">
        <w:rPr>
          <w:rFonts w:ascii="Arial" w:eastAsiaTheme="minorHAnsi" w:hAnsi="Arial" w:cs="Arial"/>
          <w:b/>
          <w:bCs/>
          <w:i/>
          <w:iCs/>
          <w:lang w:val="en-US" w:eastAsia="en-US"/>
        </w:rPr>
        <w:t>Kargil</w:t>
      </w:r>
      <w:proofErr w:type="spellEnd"/>
      <w:r w:rsidR="00CC77A8" w:rsidRPr="00D3303E">
        <w:rPr>
          <w:rFonts w:ascii="Arial" w:eastAsiaTheme="minorHAnsi" w:hAnsi="Arial" w:cs="Arial"/>
          <w:b/>
          <w:bCs/>
          <w:i/>
          <w:iCs/>
          <w:lang w:val="en-US" w:eastAsia="en-US"/>
        </w:rPr>
        <w:t xml:space="preserve"> </w:t>
      </w:r>
      <w:r w:rsidR="00657F2A" w:rsidRPr="00D3303E">
        <w:rPr>
          <w:rFonts w:ascii="Arial" w:eastAsiaTheme="minorHAnsi" w:hAnsi="Arial" w:cs="Arial"/>
          <w:b/>
          <w:bCs/>
          <w:i/>
          <w:iCs/>
          <w:lang w:val="en-US" w:eastAsia="en-US"/>
        </w:rPr>
        <w:t>District:</w:t>
      </w:r>
      <w:r w:rsidR="00CC77A8" w:rsidRPr="00307C54">
        <w:t xml:space="preserve"> </w:t>
      </w:r>
      <w:proofErr w:type="spellStart"/>
      <w:r w:rsidR="00D3303E">
        <w:rPr>
          <w:rFonts w:ascii="Arial" w:hAnsi="Arial" w:cs="Arial"/>
          <w:lang w:val="en-US"/>
        </w:rPr>
        <w:t>Kargil</w:t>
      </w:r>
      <w:proofErr w:type="spellEnd"/>
      <w:r w:rsidR="00D3303E">
        <w:rPr>
          <w:rFonts w:ascii="Arial" w:hAnsi="Arial" w:cs="Arial"/>
          <w:lang w:val="en-US"/>
        </w:rPr>
        <w:t xml:space="preserve"> district was established in 1979 when it was separated from </w:t>
      </w:r>
      <w:proofErr w:type="spellStart"/>
      <w:r w:rsidR="00D3303E">
        <w:rPr>
          <w:rFonts w:ascii="Arial" w:hAnsi="Arial" w:cs="Arial"/>
          <w:lang w:val="en-US"/>
        </w:rPr>
        <w:t>Leh</w:t>
      </w:r>
      <w:proofErr w:type="spellEnd"/>
      <w:r w:rsidR="00D3303E">
        <w:rPr>
          <w:rFonts w:ascii="Arial" w:hAnsi="Arial" w:cs="Arial"/>
          <w:lang w:val="en-US"/>
        </w:rPr>
        <w:t xml:space="preserve"> district. </w:t>
      </w:r>
      <w:proofErr w:type="spellStart"/>
      <w:r w:rsidR="00D3303E">
        <w:rPr>
          <w:rFonts w:ascii="Arial" w:hAnsi="Arial" w:cs="Arial"/>
          <w:lang w:val="en-US"/>
        </w:rPr>
        <w:t>Kargil</w:t>
      </w:r>
      <w:proofErr w:type="spellEnd"/>
      <w:r w:rsidR="00D3303E">
        <w:rPr>
          <w:rFonts w:ascii="Arial" w:hAnsi="Arial" w:cs="Arial"/>
          <w:lang w:val="en-US"/>
        </w:rPr>
        <w:t xml:space="preserve"> is administratively divided into 1 district headquarter, 4 sub-divisions, 7 Tehsils, 15 administrative blocks, and 127 inhabited revenue villages (with 2 uninhabited villages0, and 98 Panchayats. As per the 2011 Census, </w:t>
      </w:r>
      <w:proofErr w:type="spellStart"/>
      <w:r w:rsidR="00D3303E">
        <w:rPr>
          <w:rFonts w:ascii="Arial" w:hAnsi="Arial" w:cs="Arial"/>
          <w:lang w:val="en-US"/>
        </w:rPr>
        <w:t>Kargil</w:t>
      </w:r>
      <w:proofErr w:type="spellEnd"/>
      <w:r w:rsidR="00D3303E">
        <w:rPr>
          <w:rFonts w:ascii="Arial" w:hAnsi="Arial" w:cs="Arial"/>
          <w:lang w:val="en-US"/>
        </w:rPr>
        <w:t xml:space="preserve"> district has a population of 140802, with 77785 males and 6017 females. Spanning </w:t>
      </w:r>
      <w:proofErr w:type="spellStart"/>
      <w:proofErr w:type="gramStart"/>
      <w:r w:rsidR="00D3303E">
        <w:rPr>
          <w:rFonts w:ascii="Arial" w:hAnsi="Arial" w:cs="Arial"/>
          <w:lang w:val="en-US"/>
        </w:rPr>
        <w:t>a</w:t>
      </w:r>
      <w:proofErr w:type="spellEnd"/>
      <w:proofErr w:type="gramEnd"/>
      <w:r w:rsidR="00D3303E">
        <w:rPr>
          <w:rFonts w:ascii="Arial" w:hAnsi="Arial" w:cs="Arial"/>
          <w:lang w:val="en-US"/>
        </w:rPr>
        <w:t xml:space="preserve"> area of 14086 sr. km, the district has a population density of 10 persons per sq. km. The sex ration stands at 810 females for every 1000 males, and the literacy rate is recorded at 71.34%</w:t>
      </w:r>
      <w:r w:rsidR="00D3303E" w:rsidRPr="00307C54">
        <w:rPr>
          <w:rStyle w:val="FootnoteReference"/>
          <w:rFonts w:ascii="Arial" w:hAnsi="Arial" w:cs="Arial"/>
        </w:rPr>
        <w:footnoteReference w:id="8"/>
      </w:r>
    </w:p>
    <w:p w14:paraId="373712C1" w14:textId="77777777" w:rsidR="00A5053A" w:rsidRPr="00307C54" w:rsidRDefault="00A5053A" w:rsidP="009A2D34">
      <w:pPr>
        <w:pStyle w:val="Default"/>
        <w:spacing w:line="360" w:lineRule="auto"/>
        <w:jc w:val="both"/>
        <w:rPr>
          <w:color w:val="auto"/>
          <w:sz w:val="8"/>
          <w:szCs w:val="8"/>
        </w:rPr>
      </w:pPr>
    </w:p>
    <w:p w14:paraId="7F43EFF3" w14:textId="27754187" w:rsidR="00D3303E" w:rsidRPr="00307C54" w:rsidRDefault="000B2082" w:rsidP="00D3303E">
      <w:pPr>
        <w:autoSpaceDE w:val="0"/>
        <w:autoSpaceDN w:val="0"/>
        <w:adjustRightInd w:val="0"/>
        <w:spacing w:after="0" w:line="360" w:lineRule="auto"/>
        <w:jc w:val="both"/>
        <w:rPr>
          <w:rFonts w:ascii="Arial" w:hAnsi="Arial" w:cs="Arial"/>
          <w:sz w:val="24"/>
          <w:szCs w:val="24"/>
        </w:rPr>
      </w:pPr>
      <w:r w:rsidRPr="00F6746B">
        <w:rPr>
          <w:rFonts w:ascii="Arial" w:hAnsi="Arial" w:cs="Arial"/>
          <w:b/>
          <w:bCs/>
          <w:i/>
          <w:iCs/>
          <w:sz w:val="24"/>
          <w:szCs w:val="24"/>
        </w:rPr>
        <w:t xml:space="preserve">(b) </w:t>
      </w:r>
      <w:proofErr w:type="spellStart"/>
      <w:r w:rsidR="00CC77A8" w:rsidRPr="00F6746B">
        <w:rPr>
          <w:rFonts w:ascii="Arial" w:hAnsi="Arial" w:cs="Arial"/>
          <w:b/>
          <w:bCs/>
          <w:i/>
          <w:iCs/>
          <w:sz w:val="24"/>
          <w:szCs w:val="24"/>
        </w:rPr>
        <w:t>Leh</w:t>
      </w:r>
      <w:proofErr w:type="spellEnd"/>
      <w:r w:rsidR="00CC77A8" w:rsidRPr="00F6746B">
        <w:rPr>
          <w:rFonts w:ascii="Arial" w:hAnsi="Arial" w:cs="Arial"/>
          <w:b/>
          <w:bCs/>
          <w:i/>
          <w:iCs/>
          <w:sz w:val="24"/>
          <w:szCs w:val="24"/>
        </w:rPr>
        <w:t xml:space="preserve"> </w:t>
      </w:r>
      <w:proofErr w:type="gramStart"/>
      <w:r w:rsidR="00CC77A8" w:rsidRPr="00F6746B">
        <w:rPr>
          <w:rFonts w:ascii="Arial" w:hAnsi="Arial" w:cs="Arial"/>
          <w:b/>
          <w:bCs/>
          <w:i/>
          <w:iCs/>
          <w:sz w:val="24"/>
          <w:szCs w:val="24"/>
        </w:rPr>
        <w:t>District</w:t>
      </w:r>
      <w:r w:rsidR="00F31CC9" w:rsidRPr="00307C54">
        <w:rPr>
          <w:rFonts w:ascii="Arial" w:hAnsi="Arial" w:cs="Arial"/>
          <w:sz w:val="24"/>
          <w:szCs w:val="24"/>
        </w:rPr>
        <w:t xml:space="preserve"> </w:t>
      </w:r>
      <w:r w:rsidR="00CC77A8" w:rsidRPr="00307C54">
        <w:rPr>
          <w:rFonts w:ascii="Arial" w:hAnsi="Arial" w:cs="Arial"/>
          <w:sz w:val="24"/>
          <w:szCs w:val="24"/>
        </w:rPr>
        <w:t>:</w:t>
      </w:r>
      <w:proofErr w:type="gramEnd"/>
      <w:r w:rsidR="00CC77A8" w:rsidRPr="00307C54">
        <w:rPr>
          <w:rFonts w:ascii="Arial" w:hAnsi="Arial" w:cs="Arial"/>
          <w:sz w:val="24"/>
          <w:szCs w:val="24"/>
        </w:rPr>
        <w:t xml:space="preserve"> </w:t>
      </w:r>
      <w:proofErr w:type="spellStart"/>
      <w:r w:rsidR="00D3303E">
        <w:rPr>
          <w:rFonts w:ascii="Arial" w:hAnsi="Arial" w:cs="Arial"/>
          <w:sz w:val="24"/>
          <w:szCs w:val="24"/>
        </w:rPr>
        <w:t>Leh</w:t>
      </w:r>
      <w:proofErr w:type="spellEnd"/>
      <w:r w:rsidR="00D3303E">
        <w:rPr>
          <w:rFonts w:ascii="Arial" w:hAnsi="Arial" w:cs="Arial"/>
          <w:sz w:val="24"/>
          <w:szCs w:val="24"/>
        </w:rPr>
        <w:t xml:space="preserve"> is the second largest district in India and comprises of 119 inhabited Revenue Villages and 1 uninhabited village. The district comprises of the total of 1 district headquarter, 6 sub-divisions, 8 Tehsils, 16 administrative blocks and 95 Panchayats. </w:t>
      </w:r>
      <w:proofErr w:type="spellStart"/>
      <w:r w:rsidR="00D3303E">
        <w:rPr>
          <w:rFonts w:ascii="Arial" w:hAnsi="Arial" w:cs="Arial"/>
          <w:sz w:val="24"/>
          <w:szCs w:val="24"/>
        </w:rPr>
        <w:t>Leh</w:t>
      </w:r>
      <w:proofErr w:type="spellEnd"/>
      <w:r w:rsidR="00D3303E">
        <w:rPr>
          <w:rFonts w:ascii="Arial" w:hAnsi="Arial" w:cs="Arial"/>
          <w:sz w:val="24"/>
          <w:szCs w:val="24"/>
        </w:rPr>
        <w:t xml:space="preserve"> serves as the district headquarter. According to the 2011 Census, the population of </w:t>
      </w:r>
      <w:proofErr w:type="spellStart"/>
      <w:r w:rsidR="00D3303E">
        <w:rPr>
          <w:rFonts w:ascii="Arial" w:hAnsi="Arial" w:cs="Arial"/>
          <w:sz w:val="24"/>
          <w:szCs w:val="24"/>
        </w:rPr>
        <w:t>Leh</w:t>
      </w:r>
      <w:proofErr w:type="spellEnd"/>
      <w:r w:rsidR="00D3303E">
        <w:rPr>
          <w:rFonts w:ascii="Arial" w:hAnsi="Arial" w:cs="Arial"/>
          <w:sz w:val="24"/>
          <w:szCs w:val="24"/>
        </w:rPr>
        <w:t xml:space="preserve"> district is 133487, with a population density of 3 persons per sr. km. The district has a literacy rate of 77.20% (with 86% for males and 64% for females). The sex ratio is 690 females per 1000 males.</w:t>
      </w:r>
      <w:r w:rsidR="00D3303E" w:rsidRPr="00307C54">
        <w:rPr>
          <w:rStyle w:val="FootnoteReference"/>
          <w:rFonts w:ascii="Arial" w:hAnsi="Arial" w:cs="Arial"/>
          <w:sz w:val="24"/>
          <w:szCs w:val="24"/>
        </w:rPr>
        <w:footnoteReference w:id="9"/>
      </w:r>
    </w:p>
    <w:p w14:paraId="50646185" w14:textId="77777777" w:rsidR="00D3303E" w:rsidRDefault="00D3303E" w:rsidP="00D3303E">
      <w:pPr>
        <w:pStyle w:val="NoSpacing"/>
        <w:spacing w:line="360" w:lineRule="auto"/>
        <w:jc w:val="both"/>
        <w:rPr>
          <w:rFonts w:ascii="Arial" w:hAnsi="Arial" w:cs="Arial"/>
          <w:sz w:val="24"/>
          <w:szCs w:val="24"/>
          <w:lang w:val="en-US"/>
        </w:rPr>
      </w:pPr>
    </w:p>
    <w:p w14:paraId="01229F4E" w14:textId="77777777" w:rsidR="00FE7528" w:rsidRPr="00307C54" w:rsidRDefault="00FE7528" w:rsidP="008D0646">
      <w:pPr>
        <w:autoSpaceDE w:val="0"/>
        <w:autoSpaceDN w:val="0"/>
        <w:adjustRightInd w:val="0"/>
        <w:spacing w:after="0" w:line="360" w:lineRule="auto"/>
        <w:jc w:val="both"/>
        <w:rPr>
          <w:rFonts w:ascii="Arial" w:hAnsi="Arial" w:cs="Arial"/>
          <w:sz w:val="4"/>
          <w:szCs w:val="4"/>
        </w:rPr>
      </w:pPr>
    </w:p>
    <w:p w14:paraId="3FBCAF33" w14:textId="321B6248" w:rsidR="002B03C4" w:rsidRPr="00307C54" w:rsidRDefault="000B2082" w:rsidP="004569B2">
      <w:pPr>
        <w:pStyle w:val="NormalWeb"/>
        <w:shd w:val="clear" w:color="auto" w:fill="FFFFFF"/>
        <w:spacing w:before="0" w:beforeAutospacing="0" w:after="0" w:afterAutospacing="0" w:line="408" w:lineRule="atLeast"/>
        <w:jc w:val="both"/>
        <w:textAlignment w:val="baseline"/>
        <w:rPr>
          <w:rFonts w:ascii="Arial" w:hAnsi="Arial" w:cs="Arial"/>
        </w:rPr>
      </w:pPr>
      <w:r w:rsidRPr="00F6746B">
        <w:rPr>
          <w:rFonts w:ascii="Arial" w:hAnsi="Arial" w:cs="Arial"/>
          <w:b/>
          <w:bCs/>
          <w:i/>
          <w:iCs/>
        </w:rPr>
        <w:t xml:space="preserve">(vii) </w:t>
      </w:r>
      <w:r w:rsidR="00837620" w:rsidRPr="00F6746B">
        <w:rPr>
          <w:rFonts w:ascii="Arial" w:hAnsi="Arial" w:cs="Arial"/>
          <w:b/>
          <w:bCs/>
          <w:i/>
          <w:iCs/>
        </w:rPr>
        <w:t>Culture &amp; Heritage</w:t>
      </w:r>
      <w:r w:rsidR="00837620" w:rsidRPr="00307C54">
        <w:rPr>
          <w:rFonts w:ascii="Arial" w:hAnsi="Arial" w:cs="Arial"/>
        </w:rPr>
        <w:t xml:space="preserve">: </w:t>
      </w:r>
      <w:r w:rsidR="006C753D" w:rsidRPr="00307C54">
        <w:rPr>
          <w:rFonts w:ascii="Arial" w:hAnsi="Arial" w:cs="Arial"/>
        </w:rPr>
        <w:t xml:space="preserve">The most attractive feature of the landscape of Ladakh are the Buddhist </w:t>
      </w:r>
      <w:r w:rsidR="000E2E08">
        <w:rPr>
          <w:rFonts w:ascii="Arial" w:hAnsi="Arial" w:cs="Arial"/>
        </w:rPr>
        <w:tab/>
      </w:r>
      <w:r w:rsidR="006C753D" w:rsidRPr="00307C54">
        <w:rPr>
          <w:rFonts w:ascii="Arial" w:hAnsi="Arial" w:cs="Arial"/>
        </w:rPr>
        <w:t xml:space="preserve"> situated on the isolated hillock in the vicinity of villages, these aesthetically pleasing, architecturally interesting monasteries provide the focus for the faith of the highly religious Buddhist people. Monasteries are the places of </w:t>
      </w:r>
      <w:r w:rsidR="006C753D" w:rsidRPr="00307C54">
        <w:rPr>
          <w:rFonts w:ascii="Arial" w:hAnsi="Arial" w:cs="Arial"/>
        </w:rPr>
        <w:lastRenderedPageBreak/>
        <w:t xml:space="preserve">worship, isolated meditation and religious instruction for the young. Monasteries have a wealth of artefacts, </w:t>
      </w:r>
      <w:proofErr w:type="spellStart"/>
      <w:r w:rsidR="006C753D" w:rsidRPr="00307C54">
        <w:rPr>
          <w:rFonts w:ascii="Arial" w:hAnsi="Arial" w:cs="Arial"/>
        </w:rPr>
        <w:t>Lamayuru</w:t>
      </w:r>
      <w:proofErr w:type="spellEnd"/>
      <w:r w:rsidR="006C753D" w:rsidRPr="00307C54">
        <w:rPr>
          <w:rFonts w:ascii="Arial" w:hAnsi="Arial" w:cs="Arial"/>
        </w:rPr>
        <w:t xml:space="preserve">, the oldest religious centre of Ladakh, beats all other in sheer grandeur. In its uniqueness of wood carving, statues and frescoes, </w:t>
      </w:r>
      <w:proofErr w:type="spellStart"/>
      <w:r w:rsidR="006C753D" w:rsidRPr="00307C54">
        <w:rPr>
          <w:rFonts w:ascii="Arial" w:hAnsi="Arial" w:cs="Arial"/>
        </w:rPr>
        <w:t>Alchi</w:t>
      </w:r>
      <w:proofErr w:type="spellEnd"/>
      <w:r w:rsidR="006C753D" w:rsidRPr="00307C54">
        <w:rPr>
          <w:rFonts w:ascii="Arial" w:hAnsi="Arial" w:cs="Arial"/>
        </w:rPr>
        <w:t xml:space="preserve"> offers the highest rewards. The wealth of its possession and its annual summer festival make Hemis the most popular, while </w:t>
      </w:r>
      <w:proofErr w:type="spellStart"/>
      <w:r w:rsidR="006C753D" w:rsidRPr="00307C54">
        <w:rPr>
          <w:rFonts w:ascii="Arial" w:hAnsi="Arial" w:cs="Arial"/>
        </w:rPr>
        <w:t>Thiksay</w:t>
      </w:r>
      <w:proofErr w:type="spellEnd"/>
      <w:r w:rsidR="006C753D" w:rsidRPr="00307C54">
        <w:rPr>
          <w:rFonts w:ascii="Arial" w:hAnsi="Arial" w:cs="Arial"/>
        </w:rPr>
        <w:t xml:space="preserve"> rates high in terms of architectural impact and the beauty of the festival performances at </w:t>
      </w:r>
      <w:proofErr w:type="spellStart"/>
      <w:r w:rsidR="006C753D" w:rsidRPr="00307C54">
        <w:rPr>
          <w:rFonts w:ascii="Arial" w:hAnsi="Arial" w:cs="Arial"/>
        </w:rPr>
        <w:t>Likir</w:t>
      </w:r>
      <w:proofErr w:type="spellEnd"/>
      <w:r w:rsidR="006C753D" w:rsidRPr="00307C54">
        <w:rPr>
          <w:rFonts w:ascii="Arial" w:hAnsi="Arial" w:cs="Arial"/>
        </w:rPr>
        <w:t xml:space="preserve"> and </w:t>
      </w:r>
      <w:proofErr w:type="spellStart"/>
      <w:r w:rsidR="006C753D" w:rsidRPr="00307C54">
        <w:rPr>
          <w:rFonts w:ascii="Arial" w:hAnsi="Arial" w:cs="Arial"/>
        </w:rPr>
        <w:t>Phyang</w:t>
      </w:r>
      <w:proofErr w:type="spellEnd"/>
      <w:r w:rsidR="006C753D" w:rsidRPr="00307C54">
        <w:rPr>
          <w:rFonts w:ascii="Arial" w:hAnsi="Arial" w:cs="Arial"/>
        </w:rPr>
        <w:t xml:space="preserve"> with their proximity to Leh are great attractions in their favour while the accessibility of the </w:t>
      </w:r>
      <w:proofErr w:type="spellStart"/>
      <w:r w:rsidR="006C753D" w:rsidRPr="00307C54">
        <w:rPr>
          <w:rFonts w:ascii="Arial" w:hAnsi="Arial" w:cs="Arial"/>
        </w:rPr>
        <w:t>Shey</w:t>
      </w:r>
      <w:proofErr w:type="spellEnd"/>
      <w:r w:rsidR="006C753D" w:rsidRPr="00307C54">
        <w:rPr>
          <w:rFonts w:ascii="Arial" w:hAnsi="Arial" w:cs="Arial"/>
        </w:rPr>
        <w:t xml:space="preserve">, </w:t>
      </w:r>
      <w:proofErr w:type="spellStart"/>
      <w:r w:rsidR="006C753D" w:rsidRPr="00307C54">
        <w:rPr>
          <w:rFonts w:ascii="Arial" w:hAnsi="Arial" w:cs="Arial"/>
        </w:rPr>
        <w:t>Spituk</w:t>
      </w:r>
      <w:proofErr w:type="spellEnd"/>
      <w:r w:rsidR="006C753D" w:rsidRPr="00307C54">
        <w:rPr>
          <w:rFonts w:ascii="Arial" w:hAnsi="Arial" w:cs="Arial"/>
        </w:rPr>
        <w:t xml:space="preserve"> and the Sankar monasteries make them suitable for visitors with time at a premium. Besides monasteries, the 9 storey Leh Palace, Stok Palace Museum, Mahabodhi International Meditation Centre and the Central Institute of Buddhist Studies </w:t>
      </w:r>
      <w:proofErr w:type="spellStart"/>
      <w:r w:rsidR="006C753D" w:rsidRPr="00307C54">
        <w:rPr>
          <w:rFonts w:ascii="Arial" w:hAnsi="Arial" w:cs="Arial"/>
        </w:rPr>
        <w:t>Choglamsar</w:t>
      </w:r>
      <w:proofErr w:type="spellEnd"/>
      <w:r w:rsidR="006C753D" w:rsidRPr="00307C54">
        <w:rPr>
          <w:rFonts w:ascii="Arial" w:hAnsi="Arial" w:cs="Arial"/>
        </w:rPr>
        <w:t>, Mosque and Moravian Church at Leh are added attraction for the tourists</w:t>
      </w:r>
      <w:r w:rsidR="00260027" w:rsidRPr="00307C54">
        <w:rPr>
          <w:rStyle w:val="FootnoteReference"/>
          <w:rFonts w:ascii="Arial" w:hAnsi="Arial" w:cs="Arial"/>
        </w:rPr>
        <w:footnoteReference w:id="10"/>
      </w:r>
      <w:r w:rsidR="002B03C4" w:rsidRPr="00307C54">
        <w:rPr>
          <w:rFonts w:ascii="Arial" w:hAnsi="Arial" w:cs="Arial"/>
        </w:rPr>
        <w:t>.</w:t>
      </w:r>
    </w:p>
    <w:p w14:paraId="3DF96F2F" w14:textId="4AE81FCE" w:rsidR="000B2082" w:rsidRPr="00307C54" w:rsidRDefault="000B2082" w:rsidP="004569B2">
      <w:pPr>
        <w:pStyle w:val="NormalWeb"/>
        <w:shd w:val="clear" w:color="auto" w:fill="FFFFFF"/>
        <w:spacing w:before="0" w:beforeAutospacing="0" w:after="0" w:afterAutospacing="0" w:line="408" w:lineRule="atLeast"/>
        <w:jc w:val="both"/>
        <w:textAlignment w:val="baseline"/>
        <w:rPr>
          <w:rFonts w:ascii="Arial" w:hAnsi="Arial" w:cs="Arial"/>
        </w:rPr>
      </w:pPr>
    </w:p>
    <w:p w14:paraId="4618ED37" w14:textId="77777777" w:rsidR="000B2082" w:rsidRPr="00307C54" w:rsidRDefault="000B2082" w:rsidP="004569B2">
      <w:pPr>
        <w:pStyle w:val="NormalWeb"/>
        <w:shd w:val="clear" w:color="auto" w:fill="FFFFFF"/>
        <w:spacing w:before="0" w:beforeAutospacing="0" w:after="0" w:afterAutospacing="0" w:line="408" w:lineRule="atLeast"/>
        <w:jc w:val="both"/>
        <w:textAlignment w:val="baseline"/>
        <w:rPr>
          <w:rFonts w:ascii="Arial" w:hAnsi="Arial" w:cs="Arial"/>
        </w:rPr>
      </w:pPr>
    </w:p>
    <w:p w14:paraId="547F33F8" w14:textId="0A921D28" w:rsidR="00922524" w:rsidRPr="00F6746B" w:rsidRDefault="002B03C4" w:rsidP="009A2D34">
      <w:pPr>
        <w:pStyle w:val="Heading1"/>
        <w:spacing w:line="360" w:lineRule="auto"/>
        <w:rPr>
          <w:rFonts w:ascii="Arial" w:eastAsiaTheme="minorHAnsi" w:hAnsi="Arial" w:cs="Arial"/>
          <w:b w:val="0"/>
          <w:bCs w:val="0"/>
          <w:i/>
          <w:iCs/>
          <w:kern w:val="0"/>
          <w:sz w:val="24"/>
          <w:szCs w:val="24"/>
          <w:lang w:val="en-US" w:eastAsia="en-US"/>
        </w:rPr>
      </w:pPr>
      <w:bookmarkStart w:id="2" w:name="_Toc169778292"/>
      <w:r w:rsidRPr="00F6746B">
        <w:rPr>
          <w:rFonts w:ascii="Arial" w:eastAsiaTheme="minorHAnsi" w:hAnsi="Arial" w:cs="Arial"/>
          <w:bCs w:val="0"/>
          <w:i/>
          <w:iCs/>
          <w:kern w:val="0"/>
          <w:sz w:val="24"/>
          <w:szCs w:val="24"/>
          <w:lang w:val="en-US" w:eastAsia="en-US"/>
        </w:rPr>
        <w:t>2</w:t>
      </w:r>
      <w:r w:rsidR="00922524" w:rsidRPr="00F6746B">
        <w:rPr>
          <w:rFonts w:ascii="Arial" w:eastAsiaTheme="minorHAnsi" w:hAnsi="Arial" w:cs="Arial"/>
          <w:bCs w:val="0"/>
          <w:i/>
          <w:iCs/>
          <w:kern w:val="0"/>
          <w:sz w:val="24"/>
          <w:szCs w:val="24"/>
          <w:lang w:val="en-US" w:eastAsia="en-US"/>
        </w:rPr>
        <w:t>. Infrastructure</w:t>
      </w:r>
      <w:bookmarkEnd w:id="2"/>
    </w:p>
    <w:p w14:paraId="037FAFCE" w14:textId="5E77AFA1" w:rsidR="00FB7C72" w:rsidRPr="00FB7C72" w:rsidRDefault="000B2082" w:rsidP="00FB7C72">
      <w:pPr>
        <w:spacing w:after="0" w:line="360" w:lineRule="auto"/>
        <w:jc w:val="both"/>
        <w:rPr>
          <w:rFonts w:ascii="Arial" w:hAnsi="Arial" w:cs="Arial"/>
          <w:bCs/>
          <w:sz w:val="24"/>
          <w:szCs w:val="24"/>
        </w:rPr>
      </w:pPr>
      <w:r w:rsidRPr="00F6746B">
        <w:rPr>
          <w:rFonts w:ascii="Arial" w:hAnsi="Arial" w:cs="Arial"/>
          <w:b/>
          <w:bCs/>
          <w:i/>
          <w:iCs/>
          <w:sz w:val="24"/>
          <w:szCs w:val="24"/>
        </w:rPr>
        <w:t>(</w:t>
      </w:r>
      <w:proofErr w:type="spellStart"/>
      <w:r w:rsidRPr="00F6746B">
        <w:rPr>
          <w:rFonts w:ascii="Arial" w:hAnsi="Arial" w:cs="Arial"/>
          <w:b/>
          <w:bCs/>
          <w:i/>
          <w:iCs/>
          <w:sz w:val="24"/>
          <w:szCs w:val="24"/>
        </w:rPr>
        <w:t>i</w:t>
      </w:r>
      <w:proofErr w:type="spellEnd"/>
      <w:r w:rsidRPr="00F6746B">
        <w:rPr>
          <w:rFonts w:ascii="Arial" w:hAnsi="Arial" w:cs="Arial"/>
          <w:b/>
          <w:bCs/>
          <w:i/>
          <w:iCs/>
          <w:sz w:val="24"/>
          <w:szCs w:val="24"/>
        </w:rPr>
        <w:t xml:space="preserve">) </w:t>
      </w:r>
      <w:r w:rsidR="00922524" w:rsidRPr="00F6746B">
        <w:rPr>
          <w:rFonts w:ascii="Arial" w:hAnsi="Arial" w:cs="Arial"/>
          <w:b/>
          <w:bCs/>
          <w:i/>
          <w:iCs/>
          <w:sz w:val="24"/>
          <w:szCs w:val="24"/>
        </w:rPr>
        <w:t>Power</w:t>
      </w:r>
      <w:r w:rsidR="00FB7C72">
        <w:rPr>
          <w:rFonts w:ascii="Arial" w:hAnsi="Arial" w:cs="Arial"/>
          <w:bCs/>
        </w:rPr>
        <w:t xml:space="preserve">: </w:t>
      </w:r>
      <w:proofErr w:type="spellStart"/>
      <w:r w:rsidR="00FB7C72" w:rsidRPr="00FB7C72">
        <w:rPr>
          <w:rFonts w:ascii="Arial" w:hAnsi="Arial" w:cs="Arial"/>
          <w:bCs/>
          <w:sz w:val="24"/>
          <w:szCs w:val="24"/>
        </w:rPr>
        <w:t>Ladakh</w:t>
      </w:r>
      <w:proofErr w:type="spellEnd"/>
      <w:r w:rsidR="00FB7C72" w:rsidRPr="00FB7C72">
        <w:rPr>
          <w:rFonts w:ascii="Arial" w:hAnsi="Arial" w:cs="Arial"/>
          <w:bCs/>
          <w:sz w:val="24"/>
          <w:szCs w:val="24"/>
        </w:rPr>
        <w:t xml:space="preserve"> possesses immense hydroelectric potential, making hydro energy the primary and most economical source of power in the region. Currently, the Union Territory hosts two major hydro power projects operated by NHPC:</w:t>
      </w:r>
    </w:p>
    <w:p w14:paraId="5488132E" w14:textId="2E286B95" w:rsidR="00FB7C72" w:rsidRPr="00FB7C72" w:rsidRDefault="00FB7C72" w:rsidP="00FB7C72">
      <w:pPr>
        <w:spacing w:after="0" w:line="360" w:lineRule="auto"/>
        <w:jc w:val="both"/>
        <w:rPr>
          <w:rFonts w:ascii="Arial" w:hAnsi="Arial" w:cs="Arial"/>
          <w:bCs/>
          <w:sz w:val="24"/>
          <w:szCs w:val="24"/>
        </w:rPr>
      </w:pPr>
      <w:r>
        <w:rPr>
          <w:rFonts w:ascii="Arial" w:hAnsi="Arial" w:cs="Arial"/>
          <w:bCs/>
          <w:sz w:val="24"/>
          <w:szCs w:val="24"/>
        </w:rPr>
        <w:tab/>
        <w:t xml:space="preserve">• </w:t>
      </w:r>
      <w:proofErr w:type="spellStart"/>
      <w:r w:rsidRPr="00FB7C72">
        <w:rPr>
          <w:rFonts w:ascii="Arial" w:hAnsi="Arial" w:cs="Arial"/>
          <w:bCs/>
          <w:sz w:val="24"/>
          <w:szCs w:val="24"/>
        </w:rPr>
        <w:t>Nimoo</w:t>
      </w:r>
      <w:proofErr w:type="spellEnd"/>
      <w:r w:rsidRPr="00FB7C72">
        <w:rPr>
          <w:rFonts w:ascii="Arial" w:hAnsi="Arial" w:cs="Arial"/>
          <w:bCs/>
          <w:sz w:val="24"/>
          <w:szCs w:val="24"/>
        </w:rPr>
        <w:t xml:space="preserve"> </w:t>
      </w:r>
      <w:proofErr w:type="spellStart"/>
      <w:r w:rsidRPr="00FB7C72">
        <w:rPr>
          <w:rFonts w:ascii="Arial" w:hAnsi="Arial" w:cs="Arial"/>
          <w:bCs/>
          <w:sz w:val="24"/>
          <w:szCs w:val="24"/>
        </w:rPr>
        <w:t>Bazgo</w:t>
      </w:r>
      <w:proofErr w:type="spellEnd"/>
      <w:r w:rsidRPr="00FB7C72">
        <w:rPr>
          <w:rFonts w:ascii="Arial" w:hAnsi="Arial" w:cs="Arial"/>
          <w:bCs/>
          <w:sz w:val="24"/>
          <w:szCs w:val="24"/>
        </w:rPr>
        <w:t xml:space="preserve"> Hydro Power Project in </w:t>
      </w:r>
      <w:proofErr w:type="spellStart"/>
      <w:r w:rsidRPr="00FB7C72">
        <w:rPr>
          <w:rFonts w:ascii="Arial" w:hAnsi="Arial" w:cs="Arial"/>
          <w:bCs/>
          <w:sz w:val="24"/>
          <w:szCs w:val="24"/>
        </w:rPr>
        <w:t>Leh</w:t>
      </w:r>
      <w:proofErr w:type="spellEnd"/>
      <w:r w:rsidRPr="00FB7C72">
        <w:rPr>
          <w:rFonts w:ascii="Arial" w:hAnsi="Arial" w:cs="Arial"/>
          <w:bCs/>
          <w:sz w:val="24"/>
          <w:szCs w:val="24"/>
        </w:rPr>
        <w:t xml:space="preserve"> district with an installed capacity of 45 MW</w:t>
      </w:r>
    </w:p>
    <w:p w14:paraId="03549F09" w14:textId="532C1483" w:rsidR="00FB7C72" w:rsidRPr="00FB7C72" w:rsidRDefault="00FB7C72" w:rsidP="00FB7C72">
      <w:pPr>
        <w:spacing w:after="0" w:line="360" w:lineRule="auto"/>
        <w:jc w:val="both"/>
        <w:rPr>
          <w:rFonts w:ascii="Arial" w:hAnsi="Arial" w:cs="Arial"/>
          <w:bCs/>
          <w:sz w:val="24"/>
          <w:szCs w:val="24"/>
        </w:rPr>
      </w:pPr>
      <w:r>
        <w:rPr>
          <w:rFonts w:ascii="Arial" w:hAnsi="Arial" w:cs="Arial"/>
          <w:bCs/>
          <w:sz w:val="24"/>
          <w:szCs w:val="24"/>
        </w:rPr>
        <w:tab/>
        <w:t xml:space="preserve">• </w:t>
      </w:r>
      <w:proofErr w:type="spellStart"/>
      <w:r w:rsidRPr="00FB7C72">
        <w:rPr>
          <w:rFonts w:ascii="Arial" w:hAnsi="Arial" w:cs="Arial"/>
          <w:bCs/>
          <w:sz w:val="24"/>
          <w:szCs w:val="24"/>
        </w:rPr>
        <w:t>Chutak</w:t>
      </w:r>
      <w:proofErr w:type="spellEnd"/>
      <w:r w:rsidRPr="00FB7C72">
        <w:rPr>
          <w:rFonts w:ascii="Arial" w:hAnsi="Arial" w:cs="Arial"/>
          <w:bCs/>
          <w:sz w:val="24"/>
          <w:szCs w:val="24"/>
        </w:rPr>
        <w:t xml:space="preserve"> Hydro Power Project in </w:t>
      </w:r>
      <w:proofErr w:type="spellStart"/>
      <w:r w:rsidRPr="00FB7C72">
        <w:rPr>
          <w:rFonts w:ascii="Arial" w:hAnsi="Arial" w:cs="Arial"/>
          <w:bCs/>
          <w:sz w:val="24"/>
          <w:szCs w:val="24"/>
        </w:rPr>
        <w:t>Kargil</w:t>
      </w:r>
      <w:proofErr w:type="spellEnd"/>
      <w:r w:rsidRPr="00FB7C72">
        <w:rPr>
          <w:rFonts w:ascii="Arial" w:hAnsi="Arial" w:cs="Arial"/>
          <w:bCs/>
          <w:sz w:val="24"/>
          <w:szCs w:val="24"/>
        </w:rPr>
        <w:t xml:space="preserve"> district with a capacity of 44 MW</w:t>
      </w:r>
      <w:r>
        <w:rPr>
          <w:rFonts w:ascii="Arial" w:hAnsi="Arial" w:cs="Arial"/>
          <w:bCs/>
          <w:sz w:val="24"/>
          <w:szCs w:val="24"/>
        </w:rPr>
        <w:t>.</w:t>
      </w:r>
    </w:p>
    <w:p w14:paraId="6065CF25" w14:textId="249233FB" w:rsidR="00FB7C72" w:rsidRPr="00FB7C72" w:rsidRDefault="00FB7C72" w:rsidP="00FB7C72">
      <w:pPr>
        <w:spacing w:after="0" w:line="360" w:lineRule="auto"/>
        <w:jc w:val="both"/>
        <w:rPr>
          <w:rFonts w:ascii="Arial" w:hAnsi="Arial" w:cs="Arial"/>
          <w:bCs/>
          <w:sz w:val="24"/>
          <w:szCs w:val="24"/>
        </w:rPr>
      </w:pPr>
      <w:r w:rsidRPr="00FB7C72">
        <w:rPr>
          <w:rFonts w:ascii="Arial" w:hAnsi="Arial" w:cs="Arial"/>
          <w:bCs/>
          <w:sz w:val="24"/>
          <w:szCs w:val="24"/>
        </w:rPr>
        <w:t xml:space="preserve">In addition, there are Small Hydro Power Projects (SHPs) with a combined capacity of 10.56 MW operating in both </w:t>
      </w:r>
      <w:proofErr w:type="spellStart"/>
      <w:r w:rsidRPr="00FB7C72">
        <w:rPr>
          <w:rFonts w:ascii="Arial" w:hAnsi="Arial" w:cs="Arial"/>
          <w:bCs/>
          <w:sz w:val="24"/>
          <w:szCs w:val="24"/>
        </w:rPr>
        <w:t>Leh</w:t>
      </w:r>
      <w:proofErr w:type="spellEnd"/>
      <w:r w:rsidRPr="00FB7C72">
        <w:rPr>
          <w:rFonts w:ascii="Arial" w:hAnsi="Arial" w:cs="Arial"/>
          <w:bCs/>
          <w:sz w:val="24"/>
          <w:szCs w:val="24"/>
        </w:rPr>
        <w:t xml:space="preserve"> and </w:t>
      </w:r>
      <w:proofErr w:type="spellStart"/>
      <w:r w:rsidRPr="00FB7C72">
        <w:rPr>
          <w:rFonts w:ascii="Arial" w:hAnsi="Arial" w:cs="Arial"/>
          <w:bCs/>
          <w:sz w:val="24"/>
          <w:szCs w:val="24"/>
        </w:rPr>
        <w:t>Kargil</w:t>
      </w:r>
      <w:proofErr w:type="spellEnd"/>
      <w:r w:rsidRPr="00FB7C72">
        <w:rPr>
          <w:rFonts w:ascii="Arial" w:hAnsi="Arial" w:cs="Arial"/>
          <w:bCs/>
          <w:sz w:val="24"/>
          <w:szCs w:val="24"/>
        </w:rPr>
        <w:t xml:space="preserve"> districts.</w:t>
      </w:r>
    </w:p>
    <w:p w14:paraId="3CC8A519" w14:textId="77777777" w:rsidR="00FB7C72" w:rsidRPr="00FB7C72" w:rsidRDefault="00FB7C72" w:rsidP="00FB7C72">
      <w:pPr>
        <w:spacing w:after="0" w:line="360" w:lineRule="auto"/>
        <w:jc w:val="both"/>
        <w:rPr>
          <w:rFonts w:ascii="Arial" w:hAnsi="Arial" w:cs="Arial"/>
          <w:bCs/>
          <w:sz w:val="24"/>
          <w:szCs w:val="24"/>
        </w:rPr>
      </w:pPr>
      <w:r w:rsidRPr="00FB7C72">
        <w:rPr>
          <w:rFonts w:ascii="Arial" w:hAnsi="Arial" w:cs="Arial"/>
          <w:bCs/>
          <w:sz w:val="24"/>
          <w:szCs w:val="24"/>
        </w:rPr>
        <w:t>Two other hydro projects are in progress:</w:t>
      </w:r>
    </w:p>
    <w:p w14:paraId="787274B7" w14:textId="77777777" w:rsidR="00FB7C72" w:rsidRPr="00FB7C72" w:rsidRDefault="00FB7C72" w:rsidP="00FB7C72">
      <w:pPr>
        <w:spacing w:after="0" w:line="360" w:lineRule="auto"/>
        <w:jc w:val="both"/>
        <w:rPr>
          <w:rFonts w:ascii="Arial" w:hAnsi="Arial" w:cs="Arial"/>
          <w:bCs/>
          <w:sz w:val="24"/>
          <w:szCs w:val="24"/>
        </w:rPr>
      </w:pPr>
      <w:r w:rsidRPr="00FB7C72">
        <w:rPr>
          <w:rFonts w:ascii="Arial" w:hAnsi="Arial" w:cs="Arial"/>
          <w:bCs/>
          <w:sz w:val="24"/>
          <w:szCs w:val="24"/>
        </w:rPr>
        <w:tab/>
        <w:t>•</w:t>
      </w:r>
      <w:r w:rsidRPr="00FB7C72">
        <w:rPr>
          <w:rFonts w:ascii="Arial" w:hAnsi="Arial" w:cs="Arial"/>
          <w:bCs/>
          <w:sz w:val="24"/>
          <w:szCs w:val="24"/>
        </w:rPr>
        <w:tab/>
        <w:t>Dah Hydro Project (partially commissioned) – capacity: 9.00 MW</w:t>
      </w:r>
    </w:p>
    <w:p w14:paraId="59F47901" w14:textId="77777777" w:rsidR="00FB7C72" w:rsidRPr="00FB7C72" w:rsidRDefault="00FB7C72" w:rsidP="00FB7C72">
      <w:pPr>
        <w:spacing w:after="0" w:line="360" w:lineRule="auto"/>
        <w:jc w:val="both"/>
        <w:rPr>
          <w:rFonts w:ascii="Arial" w:hAnsi="Arial" w:cs="Arial"/>
          <w:bCs/>
          <w:sz w:val="24"/>
          <w:szCs w:val="24"/>
        </w:rPr>
      </w:pPr>
      <w:r w:rsidRPr="00FB7C72">
        <w:rPr>
          <w:rFonts w:ascii="Arial" w:hAnsi="Arial" w:cs="Arial"/>
          <w:bCs/>
          <w:sz w:val="24"/>
          <w:szCs w:val="24"/>
        </w:rPr>
        <w:tab/>
        <w:t>•</w:t>
      </w:r>
      <w:r w:rsidRPr="00FB7C72">
        <w:rPr>
          <w:rFonts w:ascii="Arial" w:hAnsi="Arial" w:cs="Arial"/>
          <w:bCs/>
          <w:sz w:val="24"/>
          <w:szCs w:val="24"/>
        </w:rPr>
        <w:tab/>
      </w:r>
      <w:proofErr w:type="spellStart"/>
      <w:r w:rsidRPr="00FB7C72">
        <w:rPr>
          <w:rFonts w:ascii="Arial" w:hAnsi="Arial" w:cs="Arial"/>
          <w:bCs/>
          <w:sz w:val="24"/>
          <w:szCs w:val="24"/>
        </w:rPr>
        <w:t>Hanu</w:t>
      </w:r>
      <w:proofErr w:type="spellEnd"/>
      <w:r w:rsidRPr="00FB7C72">
        <w:rPr>
          <w:rFonts w:ascii="Arial" w:hAnsi="Arial" w:cs="Arial"/>
          <w:bCs/>
          <w:sz w:val="24"/>
          <w:szCs w:val="24"/>
        </w:rPr>
        <w:t xml:space="preserve"> Hydro Project (under construction) – capacity: 9.00 MW</w:t>
      </w:r>
    </w:p>
    <w:p w14:paraId="12D30431" w14:textId="77777777" w:rsidR="00FB7C72" w:rsidRPr="00FB7C72" w:rsidRDefault="00FB7C72" w:rsidP="00FB7C72">
      <w:pPr>
        <w:spacing w:after="0" w:line="360" w:lineRule="auto"/>
        <w:jc w:val="both"/>
        <w:rPr>
          <w:rFonts w:ascii="Arial" w:hAnsi="Arial" w:cs="Arial"/>
          <w:bCs/>
          <w:sz w:val="24"/>
          <w:szCs w:val="24"/>
        </w:rPr>
      </w:pPr>
      <w:r w:rsidRPr="00FB7C72">
        <w:rPr>
          <w:rFonts w:ascii="Arial" w:hAnsi="Arial" w:cs="Arial"/>
          <w:bCs/>
          <w:sz w:val="24"/>
          <w:szCs w:val="24"/>
        </w:rPr>
        <w:t xml:space="preserve">To meet the energy demands in remote areas, the </w:t>
      </w:r>
      <w:proofErr w:type="spellStart"/>
      <w:r w:rsidRPr="00FB7C72">
        <w:rPr>
          <w:rFonts w:ascii="Arial" w:hAnsi="Arial" w:cs="Arial"/>
          <w:bCs/>
          <w:sz w:val="24"/>
          <w:szCs w:val="24"/>
        </w:rPr>
        <w:t>Ladakh</w:t>
      </w:r>
      <w:proofErr w:type="spellEnd"/>
      <w:r w:rsidRPr="00FB7C72">
        <w:rPr>
          <w:rFonts w:ascii="Arial" w:hAnsi="Arial" w:cs="Arial"/>
          <w:bCs/>
          <w:sz w:val="24"/>
          <w:szCs w:val="24"/>
        </w:rPr>
        <w:t xml:space="preserve"> Power Department operates 46 diesel generator (DG) stations across various villages, with a total installed capacity of 14.33 MW.</w:t>
      </w:r>
    </w:p>
    <w:p w14:paraId="445483B3" w14:textId="64B7BA99" w:rsidR="00FB7C72" w:rsidRPr="00FB7C72" w:rsidRDefault="00FB7C72" w:rsidP="00FB7C72">
      <w:pPr>
        <w:spacing w:after="0" w:line="360" w:lineRule="auto"/>
        <w:jc w:val="both"/>
        <w:rPr>
          <w:rFonts w:ascii="Arial" w:hAnsi="Arial" w:cs="Arial"/>
          <w:bCs/>
          <w:sz w:val="24"/>
          <w:szCs w:val="24"/>
        </w:rPr>
      </w:pPr>
      <w:r w:rsidRPr="00FB7C72">
        <w:rPr>
          <w:rFonts w:ascii="Arial" w:hAnsi="Arial" w:cs="Arial"/>
          <w:bCs/>
          <w:sz w:val="24"/>
          <w:szCs w:val="24"/>
        </w:rPr>
        <w:t xml:space="preserve">Furthermore, two Mini/Micro Hydro Projects, one each in </w:t>
      </w:r>
      <w:proofErr w:type="spellStart"/>
      <w:r w:rsidRPr="00FB7C72">
        <w:rPr>
          <w:rFonts w:ascii="Arial" w:hAnsi="Arial" w:cs="Arial"/>
          <w:bCs/>
          <w:sz w:val="24"/>
          <w:szCs w:val="24"/>
        </w:rPr>
        <w:t>Leh</w:t>
      </w:r>
      <w:proofErr w:type="spellEnd"/>
      <w:r w:rsidRPr="00FB7C72">
        <w:rPr>
          <w:rFonts w:ascii="Arial" w:hAnsi="Arial" w:cs="Arial"/>
          <w:bCs/>
          <w:sz w:val="24"/>
          <w:szCs w:val="24"/>
        </w:rPr>
        <w:t xml:space="preserve"> and </w:t>
      </w:r>
      <w:proofErr w:type="spellStart"/>
      <w:r w:rsidRPr="00FB7C72">
        <w:rPr>
          <w:rFonts w:ascii="Arial" w:hAnsi="Arial" w:cs="Arial"/>
          <w:bCs/>
          <w:sz w:val="24"/>
          <w:szCs w:val="24"/>
        </w:rPr>
        <w:t>Kargil</w:t>
      </w:r>
      <w:proofErr w:type="spellEnd"/>
      <w:r w:rsidRPr="00FB7C72">
        <w:rPr>
          <w:rFonts w:ascii="Arial" w:hAnsi="Arial" w:cs="Arial"/>
          <w:bCs/>
          <w:sz w:val="24"/>
          <w:szCs w:val="24"/>
        </w:rPr>
        <w:t xml:space="preserve"> districts, are managed by LREDA (</w:t>
      </w:r>
      <w:proofErr w:type="spellStart"/>
      <w:r w:rsidRPr="00FB7C72">
        <w:rPr>
          <w:rFonts w:ascii="Arial" w:hAnsi="Arial" w:cs="Arial"/>
          <w:bCs/>
          <w:sz w:val="24"/>
          <w:szCs w:val="24"/>
        </w:rPr>
        <w:t>Ladakh</w:t>
      </w:r>
      <w:proofErr w:type="spellEnd"/>
      <w:r w:rsidRPr="00FB7C72">
        <w:rPr>
          <w:rFonts w:ascii="Arial" w:hAnsi="Arial" w:cs="Arial"/>
          <w:bCs/>
          <w:sz w:val="24"/>
          <w:szCs w:val="24"/>
        </w:rPr>
        <w:t xml:space="preserve"> Renewable Energy Development Agency) and KREDA (</w:t>
      </w:r>
      <w:proofErr w:type="spellStart"/>
      <w:r w:rsidRPr="00FB7C72">
        <w:rPr>
          <w:rFonts w:ascii="Arial" w:hAnsi="Arial" w:cs="Arial"/>
          <w:bCs/>
          <w:sz w:val="24"/>
          <w:szCs w:val="24"/>
        </w:rPr>
        <w:t>Kargil</w:t>
      </w:r>
      <w:proofErr w:type="spellEnd"/>
      <w:r w:rsidRPr="00FB7C72">
        <w:rPr>
          <w:rFonts w:ascii="Arial" w:hAnsi="Arial" w:cs="Arial"/>
          <w:bCs/>
          <w:sz w:val="24"/>
          <w:szCs w:val="24"/>
        </w:rPr>
        <w:t xml:space="preserve"> Renewable Energy Development Agency) respectively.</w:t>
      </w:r>
      <w:r w:rsidRPr="00FB7C72">
        <w:rPr>
          <w:rStyle w:val="FootnoteReference"/>
          <w:rFonts w:ascii="Arial" w:hAnsi="Arial" w:cs="Arial"/>
          <w:sz w:val="24"/>
          <w:szCs w:val="24"/>
          <w:shd w:val="clear" w:color="auto" w:fill="FFFFFF"/>
        </w:rPr>
        <w:t xml:space="preserve"> </w:t>
      </w:r>
      <w:r w:rsidRPr="00307C54">
        <w:rPr>
          <w:rStyle w:val="FootnoteReference"/>
          <w:rFonts w:ascii="Arial" w:hAnsi="Arial" w:cs="Arial"/>
          <w:sz w:val="24"/>
          <w:szCs w:val="24"/>
          <w:shd w:val="clear" w:color="auto" w:fill="FFFFFF"/>
        </w:rPr>
        <w:footnoteReference w:id="11"/>
      </w:r>
    </w:p>
    <w:p w14:paraId="45DE14F3" w14:textId="64E3ADCE" w:rsidR="002B03C4" w:rsidRPr="00307C54" w:rsidRDefault="002B03C4" w:rsidP="009A2D34">
      <w:pPr>
        <w:autoSpaceDE w:val="0"/>
        <w:autoSpaceDN w:val="0"/>
        <w:adjustRightInd w:val="0"/>
        <w:spacing w:after="0" w:line="360" w:lineRule="auto"/>
        <w:jc w:val="both"/>
        <w:rPr>
          <w:rFonts w:ascii="Arial" w:hAnsi="Arial" w:cs="Arial"/>
          <w:sz w:val="10"/>
          <w:szCs w:val="10"/>
        </w:rPr>
      </w:pPr>
    </w:p>
    <w:p w14:paraId="62054E03" w14:textId="764D37BA" w:rsidR="00B10576" w:rsidRPr="00307C54" w:rsidRDefault="00B10576" w:rsidP="009A2D34">
      <w:pPr>
        <w:autoSpaceDE w:val="0"/>
        <w:autoSpaceDN w:val="0"/>
        <w:adjustRightInd w:val="0"/>
        <w:spacing w:after="0" w:line="360" w:lineRule="auto"/>
        <w:jc w:val="both"/>
        <w:rPr>
          <w:rFonts w:ascii="Arial" w:hAnsi="Arial" w:cs="Arial"/>
          <w:sz w:val="24"/>
          <w:szCs w:val="24"/>
        </w:rPr>
      </w:pPr>
      <w:r w:rsidRPr="00307C54">
        <w:rPr>
          <w:rFonts w:ascii="Arial" w:hAnsi="Arial" w:cs="Arial"/>
          <w:sz w:val="24"/>
          <w:szCs w:val="24"/>
        </w:rPr>
        <w:t xml:space="preserve">Renewable energy is energy derived from natural resources that replenish themselves in less than a human lifetime without depleting the planet’s resources. </w:t>
      </w:r>
      <w:proofErr w:type="spellStart"/>
      <w:r w:rsidR="00232005" w:rsidRPr="00307C54">
        <w:rPr>
          <w:rFonts w:ascii="Arial" w:hAnsi="Arial" w:cs="Arial"/>
          <w:sz w:val="24"/>
          <w:szCs w:val="24"/>
        </w:rPr>
        <w:t>Ladakh</w:t>
      </w:r>
      <w:proofErr w:type="spellEnd"/>
      <w:r w:rsidR="00232005" w:rsidRPr="00307C54">
        <w:rPr>
          <w:rFonts w:ascii="Arial" w:hAnsi="Arial" w:cs="Arial"/>
          <w:sz w:val="24"/>
          <w:szCs w:val="24"/>
        </w:rPr>
        <w:t xml:space="preserve"> has a potential to generate 35 GW from solar energy and 04 GW from wind energy. </w:t>
      </w:r>
      <w:r w:rsidRPr="00307C54">
        <w:rPr>
          <w:rFonts w:ascii="Arial" w:hAnsi="Arial" w:cs="Arial"/>
          <w:sz w:val="24"/>
          <w:szCs w:val="24"/>
        </w:rPr>
        <w:t>At present hydro and solar energy play an important role in power generation and rural electrification in Ladakh. Hydroelectricity from small hydroelectric plants (installed capacity 8.5 MW) accounts for about 60% of the total electricity generation. Currently, approximately 7000 solar photovoltaic (PV) domestic lighting systems provide electricity for lighting to about 25% of the households in Ladakh. The Ladakh region gets approximately 320 days of sunshine for a year and is one of the best places in the world for solar cooking.</w:t>
      </w:r>
      <w:r w:rsidR="00FB7C72">
        <w:rPr>
          <w:rFonts w:ascii="Arial" w:hAnsi="Arial" w:cs="Arial"/>
          <w:sz w:val="24"/>
          <w:szCs w:val="24"/>
        </w:rPr>
        <w:t xml:space="preserve"> </w:t>
      </w:r>
      <w:r w:rsidRPr="00307C54">
        <w:rPr>
          <w:rFonts w:ascii="Arial" w:hAnsi="Arial" w:cs="Arial"/>
          <w:sz w:val="24"/>
          <w:szCs w:val="24"/>
        </w:rPr>
        <w:t xml:space="preserve">The </w:t>
      </w:r>
      <w:proofErr w:type="spellStart"/>
      <w:r w:rsidRPr="00307C54">
        <w:rPr>
          <w:rFonts w:ascii="Arial" w:hAnsi="Arial" w:cs="Arial"/>
          <w:sz w:val="24"/>
          <w:szCs w:val="24"/>
        </w:rPr>
        <w:t>Ladakh</w:t>
      </w:r>
      <w:proofErr w:type="spellEnd"/>
      <w:r w:rsidRPr="00307C54">
        <w:rPr>
          <w:rFonts w:ascii="Arial" w:hAnsi="Arial" w:cs="Arial"/>
          <w:sz w:val="24"/>
          <w:szCs w:val="24"/>
        </w:rPr>
        <w:t xml:space="preserve"> Renewable Energy Development Agency (LREDA), the nodal agency of the MNRE is currently implementing renewable energy technologies across the region</w:t>
      </w:r>
      <w:r w:rsidR="00232005" w:rsidRPr="00307C54">
        <w:rPr>
          <w:rFonts w:ascii="Arial" w:hAnsi="Arial" w:cs="Arial"/>
          <w:sz w:val="24"/>
          <w:szCs w:val="24"/>
        </w:rPr>
        <w:t>.</w:t>
      </w:r>
      <w:r w:rsidR="00FB7C72" w:rsidRPr="00FB7C72">
        <w:rPr>
          <w:rStyle w:val="FootnoteReference"/>
          <w:rFonts w:ascii="Arial" w:hAnsi="Arial" w:cs="Arial"/>
          <w:sz w:val="24"/>
          <w:szCs w:val="24"/>
          <w:shd w:val="clear" w:color="auto" w:fill="FFFFFF"/>
        </w:rPr>
        <w:t xml:space="preserve"> </w:t>
      </w:r>
      <w:r w:rsidR="00FB7C72" w:rsidRPr="00307C54">
        <w:rPr>
          <w:rStyle w:val="FootnoteReference"/>
          <w:rFonts w:ascii="Arial" w:hAnsi="Arial" w:cs="Arial"/>
          <w:sz w:val="24"/>
          <w:szCs w:val="24"/>
          <w:shd w:val="clear" w:color="auto" w:fill="FFFFFF"/>
        </w:rPr>
        <w:footnoteReference w:id="12"/>
      </w:r>
    </w:p>
    <w:p w14:paraId="1B426664" w14:textId="477C127B" w:rsidR="007D1C6A" w:rsidRPr="00307C54" w:rsidRDefault="0043084C" w:rsidP="009A2D34">
      <w:pPr>
        <w:autoSpaceDE w:val="0"/>
        <w:autoSpaceDN w:val="0"/>
        <w:adjustRightInd w:val="0"/>
        <w:spacing w:after="0" w:line="360" w:lineRule="auto"/>
        <w:jc w:val="both"/>
        <w:rPr>
          <w:rFonts w:ascii="Arial" w:hAnsi="Arial" w:cs="Arial"/>
          <w:sz w:val="24"/>
          <w:szCs w:val="24"/>
        </w:rPr>
      </w:pPr>
      <w:r w:rsidRPr="00307C54">
        <w:rPr>
          <w:rStyle w:val="FootnoteReference"/>
          <w:rFonts w:ascii="Arial" w:hAnsi="Arial" w:cs="Arial"/>
          <w:sz w:val="24"/>
          <w:szCs w:val="24"/>
          <w:shd w:val="clear" w:color="auto" w:fill="FFFFFF"/>
        </w:rPr>
        <w:footnoteReference w:id="13"/>
      </w:r>
      <w:r w:rsidRPr="00307C54">
        <w:rPr>
          <w:rFonts w:ascii="Arial" w:hAnsi="Arial" w:cs="Arial"/>
          <w:sz w:val="24"/>
          <w:szCs w:val="24"/>
        </w:rPr>
        <w:t xml:space="preserve"> </w:t>
      </w:r>
      <w:r w:rsidR="007D1C6A" w:rsidRPr="00307C54">
        <w:rPr>
          <w:rFonts w:ascii="Arial" w:hAnsi="Arial" w:cs="Arial"/>
          <w:sz w:val="24"/>
          <w:szCs w:val="24"/>
        </w:rPr>
        <w:t>Prime Minister Narendra Modi has been advocating for Green Hydrogen as an indigenous mobility option.</w:t>
      </w:r>
      <w:r w:rsidR="007D1C6A" w:rsidRPr="00307C54">
        <w:rPr>
          <w:rFonts w:ascii="Arial" w:hAnsi="Arial" w:cs="Arial"/>
          <w:sz w:val="26"/>
          <w:szCs w:val="26"/>
          <w:shd w:val="clear" w:color="auto" w:fill="FFFFFF"/>
        </w:rPr>
        <w:t xml:space="preserve"> </w:t>
      </w:r>
      <w:r w:rsidR="007D1C6A" w:rsidRPr="00307C54">
        <w:rPr>
          <w:rFonts w:ascii="Arial" w:hAnsi="Arial" w:cs="Arial"/>
          <w:sz w:val="24"/>
          <w:szCs w:val="24"/>
        </w:rPr>
        <w:t xml:space="preserve">Near </w:t>
      </w:r>
      <w:proofErr w:type="spellStart"/>
      <w:r w:rsidR="007D1C6A" w:rsidRPr="00307C54">
        <w:rPr>
          <w:rFonts w:ascii="Arial" w:hAnsi="Arial" w:cs="Arial"/>
          <w:sz w:val="24"/>
          <w:szCs w:val="24"/>
        </w:rPr>
        <w:t>Leh</w:t>
      </w:r>
      <w:proofErr w:type="spellEnd"/>
      <w:r w:rsidR="007D1C6A" w:rsidRPr="00307C54">
        <w:rPr>
          <w:rFonts w:ascii="Arial" w:hAnsi="Arial" w:cs="Arial"/>
          <w:sz w:val="24"/>
          <w:szCs w:val="24"/>
        </w:rPr>
        <w:t xml:space="preserve"> in </w:t>
      </w:r>
      <w:proofErr w:type="spellStart"/>
      <w:r w:rsidR="007D1C6A" w:rsidRPr="00307C54">
        <w:rPr>
          <w:rFonts w:ascii="Arial" w:hAnsi="Arial" w:cs="Arial"/>
          <w:sz w:val="24"/>
          <w:szCs w:val="24"/>
        </w:rPr>
        <w:t>Ladakh</w:t>
      </w:r>
      <w:proofErr w:type="spellEnd"/>
      <w:r w:rsidR="007D1C6A" w:rsidRPr="00307C54">
        <w:rPr>
          <w:rFonts w:ascii="Arial" w:hAnsi="Arial" w:cs="Arial"/>
          <w:sz w:val="24"/>
          <w:szCs w:val="24"/>
        </w:rPr>
        <w:t xml:space="preserve">, at </w:t>
      </w:r>
      <w:proofErr w:type="spellStart"/>
      <w:r w:rsidR="007D1C6A" w:rsidRPr="00307C54">
        <w:rPr>
          <w:rFonts w:ascii="Arial" w:hAnsi="Arial" w:cs="Arial"/>
          <w:sz w:val="24"/>
          <w:szCs w:val="24"/>
        </w:rPr>
        <w:t>Choglamsar</w:t>
      </w:r>
      <w:proofErr w:type="spellEnd"/>
      <w:r w:rsidR="007D1C6A" w:rsidRPr="00307C54">
        <w:rPr>
          <w:rFonts w:ascii="Arial" w:hAnsi="Arial" w:cs="Arial"/>
          <w:sz w:val="24"/>
          <w:szCs w:val="24"/>
        </w:rPr>
        <w:t xml:space="preserve"> Village, NTPC Ltd has set up a demonstration plant to produce Green </w:t>
      </w:r>
      <w:proofErr w:type="spellStart"/>
      <w:r w:rsidR="007D1C6A" w:rsidRPr="00307C54">
        <w:rPr>
          <w:rFonts w:ascii="Arial" w:hAnsi="Arial" w:cs="Arial"/>
          <w:sz w:val="24"/>
          <w:szCs w:val="24"/>
        </w:rPr>
        <w:t>Hydrogen.This</w:t>
      </w:r>
      <w:proofErr w:type="spellEnd"/>
      <w:r w:rsidR="007D1C6A" w:rsidRPr="00307C54">
        <w:rPr>
          <w:rFonts w:ascii="Arial" w:hAnsi="Arial" w:cs="Arial"/>
          <w:sz w:val="24"/>
          <w:szCs w:val="24"/>
        </w:rPr>
        <w:t xml:space="preserve"> is the world’s highest-altitude green hydrogen fueling station. </w:t>
      </w:r>
      <w:proofErr w:type="spellStart"/>
      <w:r w:rsidR="007D1C6A" w:rsidRPr="00307C54">
        <w:rPr>
          <w:rFonts w:ascii="Arial" w:hAnsi="Arial" w:cs="Arial"/>
          <w:sz w:val="24"/>
          <w:szCs w:val="24"/>
        </w:rPr>
        <w:t>Ladakh</w:t>
      </w:r>
      <w:proofErr w:type="spellEnd"/>
      <w:r w:rsidR="007D1C6A" w:rsidRPr="00307C54">
        <w:rPr>
          <w:rFonts w:ascii="Arial" w:hAnsi="Arial" w:cs="Arial"/>
          <w:sz w:val="24"/>
          <w:szCs w:val="24"/>
        </w:rPr>
        <w:t>, a cold desert, is well-endowed with sunlight, boasting over 300 cloud-free days a year. Here, NTPC has installed a 1.7-megawatt solar photovoltaic plant.</w:t>
      </w:r>
      <w:r w:rsidR="007D1C6A" w:rsidRPr="00307C54">
        <w:rPr>
          <w:rFonts w:ascii="Arial" w:hAnsi="Arial" w:cs="Arial"/>
          <w:sz w:val="26"/>
          <w:szCs w:val="26"/>
          <w:shd w:val="clear" w:color="auto" w:fill="FFFFFF"/>
        </w:rPr>
        <w:t xml:space="preserve">  </w:t>
      </w:r>
      <w:r w:rsidR="007D1C6A" w:rsidRPr="00307C54">
        <w:rPr>
          <w:rFonts w:ascii="Arial" w:hAnsi="Arial" w:cs="Arial"/>
          <w:sz w:val="24"/>
          <w:szCs w:val="24"/>
        </w:rPr>
        <w:t xml:space="preserve">NTPC estimates that the plant will produce 80 kg of hydrogen daily, enabling five intra-city fuel-cell electric buses to operate around </w:t>
      </w:r>
      <w:proofErr w:type="spellStart"/>
      <w:r w:rsidR="007D1C6A" w:rsidRPr="00307C54">
        <w:rPr>
          <w:rFonts w:ascii="Arial" w:hAnsi="Arial" w:cs="Arial"/>
          <w:sz w:val="24"/>
          <w:szCs w:val="24"/>
        </w:rPr>
        <w:t>Leh</w:t>
      </w:r>
      <w:proofErr w:type="spellEnd"/>
      <w:r w:rsidR="007D1C6A" w:rsidRPr="00307C54">
        <w:rPr>
          <w:rFonts w:ascii="Arial" w:hAnsi="Arial" w:cs="Arial"/>
          <w:sz w:val="24"/>
          <w:szCs w:val="24"/>
        </w:rPr>
        <w:t xml:space="preserve">, covering a combined 1,100 </w:t>
      </w:r>
      <w:proofErr w:type="spellStart"/>
      <w:r w:rsidR="007D1C6A" w:rsidRPr="00307C54">
        <w:rPr>
          <w:rFonts w:ascii="Arial" w:hAnsi="Arial" w:cs="Arial"/>
          <w:sz w:val="24"/>
          <w:szCs w:val="24"/>
        </w:rPr>
        <w:t>kilometres</w:t>
      </w:r>
      <w:proofErr w:type="spellEnd"/>
      <w:r w:rsidR="007D1C6A" w:rsidRPr="00307C54">
        <w:rPr>
          <w:rFonts w:ascii="Arial" w:hAnsi="Arial" w:cs="Arial"/>
          <w:sz w:val="24"/>
          <w:szCs w:val="24"/>
        </w:rPr>
        <w:t xml:space="preserve"> per day.</w:t>
      </w:r>
    </w:p>
    <w:p w14:paraId="2D83B74F" w14:textId="77777777" w:rsidR="00232005" w:rsidRPr="00307C54" w:rsidRDefault="00232005" w:rsidP="009A2D34">
      <w:pPr>
        <w:autoSpaceDE w:val="0"/>
        <w:autoSpaceDN w:val="0"/>
        <w:adjustRightInd w:val="0"/>
        <w:spacing w:after="0" w:line="360" w:lineRule="auto"/>
        <w:jc w:val="both"/>
        <w:rPr>
          <w:rFonts w:ascii="Arial" w:hAnsi="Arial" w:cs="Arial"/>
          <w:sz w:val="10"/>
          <w:szCs w:val="10"/>
        </w:rPr>
      </w:pPr>
    </w:p>
    <w:p w14:paraId="2C7DF546" w14:textId="5EFAD7A7" w:rsidR="00B10576" w:rsidRPr="00307C54" w:rsidRDefault="00B10576" w:rsidP="009A2D34">
      <w:pPr>
        <w:autoSpaceDE w:val="0"/>
        <w:autoSpaceDN w:val="0"/>
        <w:adjustRightInd w:val="0"/>
        <w:spacing w:after="0" w:line="360" w:lineRule="auto"/>
        <w:jc w:val="both"/>
        <w:rPr>
          <w:rFonts w:ascii="Arial" w:hAnsi="Arial" w:cs="Arial"/>
          <w:sz w:val="24"/>
          <w:szCs w:val="24"/>
          <w:u w:val="single"/>
        </w:rPr>
      </w:pPr>
      <w:r w:rsidRPr="00307C54">
        <w:rPr>
          <w:rFonts w:ascii="Arial" w:hAnsi="Arial" w:cs="Arial"/>
          <w:sz w:val="24"/>
          <w:szCs w:val="24"/>
        </w:rPr>
        <w:t xml:space="preserve">The Puga geothermal field is located in the south-eastern part of Ladakh and has been recognized as the most intense geothermal field in India. At an altitude of about 4400 m, it forms a part of the Himalayan geothermal </w:t>
      </w:r>
      <w:r w:rsidR="00232005" w:rsidRPr="00307C54">
        <w:rPr>
          <w:rFonts w:ascii="Arial" w:hAnsi="Arial" w:cs="Arial"/>
          <w:sz w:val="24"/>
          <w:szCs w:val="24"/>
        </w:rPr>
        <w:t>belt.</w:t>
      </w:r>
      <w:r w:rsidRPr="00307C54">
        <w:rPr>
          <w:rFonts w:ascii="Arial" w:hAnsi="Arial" w:cs="Arial"/>
          <w:sz w:val="24"/>
          <w:szCs w:val="24"/>
        </w:rPr>
        <w:t xml:space="preserve"> It is estimated to have the capacity to generate 30-40 MW of electricity at a temperature of 240 °C at relatively shallow depths Ladakh is an area endowed with substantial natural resources. It has natural advantage due to the cloudless days and a clear mountain sky. These unconventional resources could make </w:t>
      </w:r>
      <w:proofErr w:type="spellStart"/>
      <w:r w:rsidRPr="00307C54">
        <w:rPr>
          <w:rFonts w:ascii="Arial" w:hAnsi="Arial" w:cs="Arial"/>
          <w:sz w:val="24"/>
          <w:szCs w:val="24"/>
        </w:rPr>
        <w:t>Ladakh</w:t>
      </w:r>
      <w:proofErr w:type="spellEnd"/>
      <w:r w:rsidRPr="00307C54">
        <w:rPr>
          <w:rFonts w:ascii="Arial" w:hAnsi="Arial" w:cs="Arial"/>
          <w:sz w:val="24"/>
          <w:szCs w:val="24"/>
        </w:rPr>
        <w:t xml:space="preserve"> carbon neutral and energy self-sufficient.</w:t>
      </w:r>
      <w:r w:rsidR="00232005" w:rsidRPr="00307C54">
        <w:rPr>
          <w:rStyle w:val="FootnoteReference"/>
          <w:rFonts w:ascii="Arial" w:hAnsi="Arial" w:cs="Arial"/>
          <w:sz w:val="24"/>
          <w:szCs w:val="24"/>
        </w:rPr>
        <w:footnoteReference w:id="14"/>
      </w:r>
    </w:p>
    <w:p w14:paraId="60739C26" w14:textId="77777777" w:rsidR="0022303F" w:rsidRDefault="0022303F" w:rsidP="0022303F">
      <w:pPr>
        <w:autoSpaceDE w:val="0"/>
        <w:autoSpaceDN w:val="0"/>
        <w:adjustRightInd w:val="0"/>
        <w:spacing w:after="0" w:line="360" w:lineRule="auto"/>
        <w:jc w:val="both"/>
        <w:rPr>
          <w:rFonts w:ascii="Arial" w:hAnsi="Arial" w:cs="Arial"/>
          <w:b/>
          <w:bCs/>
          <w:i/>
          <w:iCs/>
        </w:rPr>
      </w:pPr>
    </w:p>
    <w:p w14:paraId="7F00FC2D" w14:textId="0938BB3C" w:rsidR="0022303F" w:rsidRDefault="000B2082" w:rsidP="0022303F">
      <w:pPr>
        <w:autoSpaceDE w:val="0"/>
        <w:autoSpaceDN w:val="0"/>
        <w:adjustRightInd w:val="0"/>
        <w:spacing w:after="0" w:line="360" w:lineRule="auto"/>
        <w:jc w:val="both"/>
        <w:rPr>
          <w:rFonts w:ascii="Arial" w:hAnsi="Arial" w:cs="Arial"/>
          <w:sz w:val="24"/>
          <w:szCs w:val="24"/>
        </w:rPr>
      </w:pPr>
      <w:r w:rsidRPr="00F6746B">
        <w:rPr>
          <w:rFonts w:ascii="Arial" w:hAnsi="Arial" w:cs="Arial"/>
          <w:b/>
          <w:bCs/>
          <w:i/>
          <w:iCs/>
        </w:rPr>
        <w:t xml:space="preserve">(ii) </w:t>
      </w:r>
      <w:r w:rsidR="00922524" w:rsidRPr="00F6746B">
        <w:rPr>
          <w:rFonts w:ascii="Arial" w:hAnsi="Arial" w:cs="Arial"/>
          <w:b/>
          <w:bCs/>
          <w:i/>
          <w:iCs/>
        </w:rPr>
        <w:t>Transport</w:t>
      </w:r>
      <w:r w:rsidR="00D549B6" w:rsidRPr="00F6746B">
        <w:rPr>
          <w:rFonts w:ascii="Arial" w:hAnsi="Arial" w:cs="Arial"/>
          <w:b/>
          <w:bCs/>
          <w:i/>
          <w:iCs/>
        </w:rPr>
        <w:t>:</w:t>
      </w:r>
      <w:r w:rsidR="00D549B6" w:rsidRPr="00307C54">
        <w:rPr>
          <w:rFonts w:ascii="Arial" w:hAnsi="Arial" w:cs="Arial"/>
          <w:b/>
          <w:bCs/>
        </w:rPr>
        <w:t xml:space="preserve"> </w:t>
      </w:r>
      <w:r w:rsidR="000E47CB" w:rsidRPr="000E47CB">
        <w:rPr>
          <w:rFonts w:ascii="Arial" w:hAnsi="Arial" w:cs="Arial"/>
          <w:bCs/>
          <w:sz w:val="24"/>
          <w:szCs w:val="24"/>
        </w:rPr>
        <w:t xml:space="preserve">Transport in </w:t>
      </w:r>
      <w:proofErr w:type="spellStart"/>
      <w:r w:rsidR="000E47CB" w:rsidRPr="000E47CB">
        <w:rPr>
          <w:rFonts w:ascii="Arial" w:hAnsi="Arial" w:cs="Arial"/>
          <w:bCs/>
          <w:sz w:val="24"/>
          <w:szCs w:val="24"/>
        </w:rPr>
        <w:t>L</w:t>
      </w:r>
      <w:r w:rsidR="000E47CB" w:rsidRPr="000E47CB">
        <w:rPr>
          <w:rFonts w:ascii="Arial" w:hAnsi="Arial" w:cs="Arial"/>
          <w:sz w:val="24"/>
          <w:szCs w:val="24"/>
        </w:rPr>
        <w:t>adakh</w:t>
      </w:r>
      <w:proofErr w:type="spellEnd"/>
      <w:r w:rsidR="000E47CB" w:rsidRPr="000E47CB">
        <w:rPr>
          <w:rFonts w:ascii="Arial" w:hAnsi="Arial" w:cs="Arial"/>
          <w:sz w:val="24"/>
          <w:szCs w:val="24"/>
        </w:rPr>
        <w:t xml:space="preserve"> faces challenges, due to its rugged terrain. The regions road network connects key hubs like </w:t>
      </w:r>
      <w:proofErr w:type="spellStart"/>
      <w:r w:rsidR="000E47CB" w:rsidRPr="000E47CB">
        <w:rPr>
          <w:rFonts w:ascii="Arial" w:hAnsi="Arial" w:cs="Arial"/>
          <w:sz w:val="24"/>
          <w:szCs w:val="24"/>
        </w:rPr>
        <w:t>Leh</w:t>
      </w:r>
      <w:proofErr w:type="spellEnd"/>
      <w:r w:rsidR="000E47CB" w:rsidRPr="000E47CB">
        <w:rPr>
          <w:rFonts w:ascii="Arial" w:hAnsi="Arial" w:cs="Arial"/>
          <w:sz w:val="24"/>
          <w:szCs w:val="24"/>
        </w:rPr>
        <w:t xml:space="preserve"> and </w:t>
      </w:r>
      <w:proofErr w:type="spellStart"/>
      <w:r w:rsidR="000E47CB" w:rsidRPr="000E47CB">
        <w:rPr>
          <w:rFonts w:ascii="Arial" w:hAnsi="Arial" w:cs="Arial"/>
          <w:sz w:val="24"/>
          <w:szCs w:val="24"/>
        </w:rPr>
        <w:t>Kargil</w:t>
      </w:r>
      <w:proofErr w:type="spellEnd"/>
      <w:r w:rsidR="000E47CB" w:rsidRPr="000E47CB">
        <w:rPr>
          <w:rFonts w:ascii="Arial" w:hAnsi="Arial" w:cs="Arial"/>
          <w:sz w:val="24"/>
          <w:szCs w:val="24"/>
        </w:rPr>
        <w:t xml:space="preserve">, with major highways such as the </w:t>
      </w:r>
      <w:proofErr w:type="spellStart"/>
      <w:r w:rsidR="000E47CB" w:rsidRPr="000E47CB">
        <w:rPr>
          <w:rFonts w:ascii="Arial" w:hAnsi="Arial" w:cs="Arial"/>
          <w:sz w:val="24"/>
          <w:szCs w:val="24"/>
        </w:rPr>
        <w:t>Leh-Manali</w:t>
      </w:r>
      <w:proofErr w:type="spellEnd"/>
      <w:r w:rsidR="000E47CB" w:rsidRPr="000E47CB">
        <w:rPr>
          <w:rFonts w:ascii="Arial" w:hAnsi="Arial" w:cs="Arial"/>
          <w:sz w:val="24"/>
          <w:szCs w:val="24"/>
        </w:rPr>
        <w:t xml:space="preserve">, and </w:t>
      </w:r>
      <w:proofErr w:type="spellStart"/>
      <w:r w:rsidR="000E47CB" w:rsidRPr="000E47CB">
        <w:rPr>
          <w:rFonts w:ascii="Arial" w:hAnsi="Arial" w:cs="Arial"/>
          <w:sz w:val="24"/>
          <w:szCs w:val="24"/>
        </w:rPr>
        <w:t>Leh</w:t>
      </w:r>
      <w:proofErr w:type="spellEnd"/>
      <w:r w:rsidR="000E47CB" w:rsidRPr="000E47CB">
        <w:rPr>
          <w:rFonts w:ascii="Arial" w:hAnsi="Arial" w:cs="Arial"/>
          <w:sz w:val="24"/>
          <w:szCs w:val="24"/>
        </w:rPr>
        <w:t xml:space="preserve"> Srinagar roads. Efforts to improve transport are underway, with projects like the </w:t>
      </w:r>
      <w:proofErr w:type="spellStart"/>
      <w:r w:rsidR="000E47CB" w:rsidRPr="000E47CB">
        <w:rPr>
          <w:rFonts w:ascii="Arial" w:hAnsi="Arial" w:cs="Arial"/>
          <w:sz w:val="24"/>
          <w:szCs w:val="24"/>
        </w:rPr>
        <w:t>Zojila</w:t>
      </w:r>
      <w:proofErr w:type="spellEnd"/>
      <w:r w:rsidR="000E47CB" w:rsidRPr="000E47CB">
        <w:rPr>
          <w:rFonts w:ascii="Arial" w:hAnsi="Arial" w:cs="Arial"/>
          <w:sz w:val="24"/>
          <w:szCs w:val="24"/>
        </w:rPr>
        <w:t xml:space="preserve"> Pass tunnel aimed at providing year round connectivity</w:t>
      </w:r>
      <w:r w:rsidR="000E47CB" w:rsidRPr="00307C54">
        <w:rPr>
          <w:rStyle w:val="FootnoteReference"/>
          <w:rFonts w:ascii="Arial" w:hAnsi="Arial" w:cs="Arial"/>
          <w:sz w:val="24"/>
          <w:szCs w:val="24"/>
        </w:rPr>
        <w:footnoteReference w:id="15"/>
      </w:r>
      <w:r w:rsidR="000E47CB" w:rsidRPr="000E47CB">
        <w:rPr>
          <w:rFonts w:ascii="Arial" w:hAnsi="Arial" w:cs="Arial"/>
          <w:sz w:val="24"/>
          <w:szCs w:val="24"/>
        </w:rPr>
        <w:t>. These developments are crucial for boosting tourism, local economies and overall accessibility in the region.</w:t>
      </w:r>
      <w:r w:rsidR="000E47CB">
        <w:rPr>
          <w:rFonts w:ascii="Arial" w:hAnsi="Arial" w:cs="Arial"/>
          <w:sz w:val="24"/>
          <w:szCs w:val="24"/>
        </w:rPr>
        <w:t xml:space="preserve"> </w:t>
      </w:r>
      <w:r w:rsidR="005D244C" w:rsidRPr="00307C54">
        <w:rPr>
          <w:rFonts w:ascii="Arial" w:hAnsi="Arial" w:cs="Arial"/>
          <w:sz w:val="24"/>
          <w:szCs w:val="24"/>
        </w:rPr>
        <w:t>The administration at UT is actively championing the adoption of Electric Vehicles</w:t>
      </w:r>
      <w:r w:rsidR="00F661F3">
        <w:rPr>
          <w:rFonts w:ascii="Arial" w:hAnsi="Arial" w:cs="Arial"/>
          <w:sz w:val="24"/>
          <w:szCs w:val="24"/>
        </w:rPr>
        <w:t xml:space="preserve"> </w:t>
      </w:r>
      <w:r w:rsidR="005D244C" w:rsidRPr="00307C54">
        <w:rPr>
          <w:rFonts w:ascii="Arial" w:hAnsi="Arial" w:cs="Arial"/>
          <w:sz w:val="24"/>
          <w:szCs w:val="24"/>
        </w:rPr>
        <w:t>(EVs) and promoting sustainable transportation solutions. This initiative is</w:t>
      </w:r>
      <w:r w:rsidR="00F661F3">
        <w:rPr>
          <w:rFonts w:ascii="Arial" w:hAnsi="Arial" w:cs="Arial"/>
          <w:sz w:val="24"/>
          <w:szCs w:val="24"/>
        </w:rPr>
        <w:t xml:space="preserve"> </w:t>
      </w:r>
      <w:r w:rsidR="005D244C" w:rsidRPr="00307C54">
        <w:rPr>
          <w:rFonts w:ascii="Arial" w:hAnsi="Arial" w:cs="Arial"/>
          <w:sz w:val="24"/>
          <w:szCs w:val="24"/>
        </w:rPr>
        <w:t>Show cased through the introduction of a fleet of state-of-the-art electric buses and</w:t>
      </w:r>
      <w:r w:rsidR="00F661F3">
        <w:rPr>
          <w:rFonts w:ascii="Arial" w:hAnsi="Arial" w:cs="Arial"/>
          <w:sz w:val="24"/>
          <w:szCs w:val="24"/>
        </w:rPr>
        <w:t xml:space="preserve"> </w:t>
      </w:r>
      <w:r w:rsidR="005D244C" w:rsidRPr="00307C54">
        <w:rPr>
          <w:rFonts w:ascii="Arial" w:hAnsi="Arial" w:cs="Arial"/>
          <w:sz w:val="24"/>
          <w:szCs w:val="24"/>
        </w:rPr>
        <w:t>Cars which are designed to reduce carbon emissions and enhance environmental</w:t>
      </w:r>
      <w:r w:rsidR="00F661F3">
        <w:rPr>
          <w:rFonts w:ascii="Arial" w:hAnsi="Arial" w:cs="Arial"/>
          <w:sz w:val="24"/>
          <w:szCs w:val="24"/>
        </w:rPr>
        <w:t xml:space="preserve"> </w:t>
      </w:r>
      <w:r w:rsidR="005D244C" w:rsidRPr="00307C54">
        <w:rPr>
          <w:rFonts w:ascii="Arial" w:hAnsi="Arial" w:cs="Arial"/>
          <w:sz w:val="24"/>
          <w:szCs w:val="24"/>
        </w:rPr>
        <w:t>sustainab</w:t>
      </w:r>
      <w:r w:rsidR="00F661F3">
        <w:rPr>
          <w:rFonts w:ascii="Arial" w:hAnsi="Arial" w:cs="Arial"/>
          <w:sz w:val="24"/>
          <w:szCs w:val="24"/>
        </w:rPr>
        <w:t>ility. By integrating these eco-f</w:t>
      </w:r>
      <w:r w:rsidR="005D244C" w:rsidRPr="00307C54">
        <w:rPr>
          <w:rFonts w:ascii="Arial" w:hAnsi="Arial" w:cs="Arial"/>
          <w:sz w:val="24"/>
          <w:szCs w:val="24"/>
        </w:rPr>
        <w:t>riendly vehicles into their transportation</w:t>
      </w:r>
      <w:r w:rsidR="00F661F3">
        <w:rPr>
          <w:rFonts w:ascii="Arial" w:hAnsi="Arial" w:cs="Arial"/>
          <w:sz w:val="24"/>
          <w:szCs w:val="24"/>
        </w:rPr>
        <w:t xml:space="preserve"> </w:t>
      </w:r>
      <w:r w:rsidR="005D244C" w:rsidRPr="00307C54">
        <w:rPr>
          <w:rFonts w:ascii="Arial" w:hAnsi="Arial" w:cs="Arial"/>
          <w:sz w:val="24"/>
          <w:szCs w:val="24"/>
        </w:rPr>
        <w:t>networ</w:t>
      </w:r>
      <w:r w:rsidR="00F661F3">
        <w:rPr>
          <w:rFonts w:ascii="Arial" w:hAnsi="Arial" w:cs="Arial"/>
          <w:sz w:val="24"/>
          <w:szCs w:val="24"/>
        </w:rPr>
        <w:t xml:space="preserve">k, UT aims to set a progressive </w:t>
      </w:r>
      <w:r w:rsidR="005D244C" w:rsidRPr="00307C54">
        <w:rPr>
          <w:rFonts w:ascii="Arial" w:hAnsi="Arial" w:cs="Arial"/>
          <w:sz w:val="24"/>
          <w:szCs w:val="24"/>
        </w:rPr>
        <w:t>example in green mobility, encouraging the</w:t>
      </w:r>
      <w:r w:rsidR="00F661F3">
        <w:rPr>
          <w:rFonts w:ascii="Arial" w:hAnsi="Arial" w:cs="Arial"/>
          <w:sz w:val="24"/>
          <w:szCs w:val="24"/>
        </w:rPr>
        <w:t xml:space="preserve"> </w:t>
      </w:r>
      <w:r w:rsidR="005D244C" w:rsidRPr="00307C54">
        <w:rPr>
          <w:rFonts w:ascii="Arial" w:hAnsi="Arial" w:cs="Arial"/>
          <w:sz w:val="24"/>
          <w:szCs w:val="24"/>
        </w:rPr>
        <w:t>community to embrace cleaner transportation alternatives for a healthier planet.</w:t>
      </w:r>
      <w:r w:rsidR="005D244C" w:rsidRPr="00307C54">
        <w:rPr>
          <w:rStyle w:val="FootnoteReference"/>
          <w:rFonts w:ascii="Arial" w:hAnsi="Arial" w:cs="Arial"/>
          <w:sz w:val="24"/>
          <w:szCs w:val="24"/>
        </w:rPr>
        <w:t xml:space="preserve"> </w:t>
      </w:r>
      <w:r w:rsidR="005D244C" w:rsidRPr="00307C54">
        <w:rPr>
          <w:rStyle w:val="FootnoteReference"/>
          <w:rFonts w:ascii="Arial" w:hAnsi="Arial" w:cs="Arial"/>
          <w:sz w:val="24"/>
          <w:szCs w:val="24"/>
        </w:rPr>
        <w:footnoteReference w:id="16"/>
      </w:r>
    </w:p>
    <w:p w14:paraId="59E67017" w14:textId="77777777" w:rsidR="0022303F" w:rsidRDefault="0022303F" w:rsidP="0022303F">
      <w:pPr>
        <w:autoSpaceDE w:val="0"/>
        <w:autoSpaceDN w:val="0"/>
        <w:adjustRightInd w:val="0"/>
        <w:spacing w:after="0" w:line="360" w:lineRule="auto"/>
        <w:jc w:val="both"/>
        <w:rPr>
          <w:rFonts w:ascii="Arial" w:hAnsi="Arial" w:cs="Arial"/>
          <w:sz w:val="24"/>
          <w:szCs w:val="24"/>
        </w:rPr>
      </w:pPr>
    </w:p>
    <w:p w14:paraId="03A5797A" w14:textId="20E3B012" w:rsidR="00172ECB" w:rsidRPr="0022303F" w:rsidRDefault="000B2082" w:rsidP="0022303F">
      <w:pPr>
        <w:autoSpaceDE w:val="0"/>
        <w:autoSpaceDN w:val="0"/>
        <w:adjustRightInd w:val="0"/>
        <w:spacing w:after="0" w:line="360" w:lineRule="auto"/>
        <w:jc w:val="both"/>
        <w:rPr>
          <w:rFonts w:ascii="Arial" w:hAnsi="Arial" w:cs="Arial"/>
          <w:sz w:val="24"/>
          <w:szCs w:val="24"/>
        </w:rPr>
      </w:pPr>
      <w:r w:rsidRPr="00F6746B">
        <w:rPr>
          <w:rFonts w:ascii="Arial" w:hAnsi="Arial" w:cs="Arial"/>
          <w:b/>
          <w:bCs/>
          <w:i/>
          <w:iCs/>
        </w:rPr>
        <w:t xml:space="preserve">(iii) </w:t>
      </w:r>
      <w:r w:rsidR="00922524" w:rsidRPr="00F6746B">
        <w:rPr>
          <w:rFonts w:ascii="Arial" w:hAnsi="Arial" w:cs="Arial"/>
          <w:b/>
          <w:bCs/>
          <w:i/>
          <w:iCs/>
        </w:rPr>
        <w:t>Roads</w:t>
      </w:r>
      <w:r w:rsidR="00922524" w:rsidRPr="00307C54">
        <w:rPr>
          <w:rFonts w:ascii="Arial" w:hAnsi="Arial" w:cs="Arial"/>
          <w:b/>
          <w:bCs/>
        </w:rPr>
        <w:t>:</w:t>
      </w:r>
      <w:r w:rsidR="001E2864" w:rsidRPr="00307C54">
        <w:rPr>
          <w:rFonts w:ascii="Arial" w:hAnsi="Arial" w:cs="Arial"/>
          <w:b/>
          <w:bCs/>
        </w:rPr>
        <w:t xml:space="preserve"> </w:t>
      </w:r>
      <w:r w:rsidR="000E47CB" w:rsidRPr="000E47CB">
        <w:rPr>
          <w:rFonts w:ascii="Arial" w:hAnsi="Arial" w:cs="Arial"/>
          <w:sz w:val="24"/>
          <w:szCs w:val="24"/>
        </w:rPr>
        <w:t xml:space="preserve">The majority of roads in </w:t>
      </w:r>
      <w:proofErr w:type="spellStart"/>
      <w:r w:rsidR="000E47CB" w:rsidRPr="000E47CB">
        <w:rPr>
          <w:rFonts w:ascii="Arial" w:hAnsi="Arial" w:cs="Arial"/>
          <w:sz w:val="24"/>
          <w:szCs w:val="24"/>
        </w:rPr>
        <w:t>Ladakh</w:t>
      </w:r>
      <w:proofErr w:type="spellEnd"/>
      <w:r w:rsidR="000E47CB" w:rsidRPr="000E47CB">
        <w:rPr>
          <w:rFonts w:ascii="Arial" w:hAnsi="Arial" w:cs="Arial"/>
          <w:sz w:val="24"/>
          <w:szCs w:val="24"/>
        </w:rPr>
        <w:t xml:space="preserve"> are looked after by the project </w:t>
      </w:r>
      <w:proofErr w:type="spellStart"/>
      <w:r w:rsidR="000E47CB" w:rsidRPr="000E47CB">
        <w:rPr>
          <w:rFonts w:ascii="Arial" w:hAnsi="Arial" w:cs="Arial"/>
          <w:sz w:val="24"/>
          <w:szCs w:val="24"/>
        </w:rPr>
        <w:t>Vijayak</w:t>
      </w:r>
      <w:proofErr w:type="spellEnd"/>
      <w:r w:rsidR="000E47CB" w:rsidRPr="000E47CB">
        <w:rPr>
          <w:rFonts w:ascii="Arial" w:hAnsi="Arial" w:cs="Arial"/>
          <w:sz w:val="24"/>
          <w:szCs w:val="24"/>
        </w:rPr>
        <w:t xml:space="preserve">. The </w:t>
      </w:r>
      <w:proofErr w:type="spellStart"/>
      <w:r w:rsidR="000E47CB" w:rsidRPr="000E47CB">
        <w:rPr>
          <w:rFonts w:ascii="Arial" w:hAnsi="Arial" w:cs="Arial"/>
          <w:sz w:val="24"/>
          <w:szCs w:val="24"/>
        </w:rPr>
        <w:t>Leh</w:t>
      </w:r>
      <w:proofErr w:type="spellEnd"/>
      <w:r w:rsidR="000E47CB" w:rsidRPr="000E47CB">
        <w:rPr>
          <w:rFonts w:ascii="Arial" w:hAnsi="Arial" w:cs="Arial"/>
          <w:sz w:val="24"/>
          <w:szCs w:val="24"/>
        </w:rPr>
        <w:t xml:space="preserve"> –</w:t>
      </w:r>
      <w:r w:rsidR="000E47CB" w:rsidRPr="000E47CB">
        <w:rPr>
          <w:rFonts w:ascii="Arial" w:hAnsi="Arial" w:cs="Arial"/>
          <w:color w:val="000000"/>
          <w:sz w:val="24"/>
          <w:szCs w:val="24"/>
          <w:shd w:val="clear" w:color="auto" w:fill="FFFFFF"/>
        </w:rPr>
        <w:t xml:space="preserve">Srinagar in one of the only two roads that connected </w:t>
      </w:r>
      <w:proofErr w:type="spellStart"/>
      <w:r w:rsidR="000E47CB" w:rsidRPr="000E47CB">
        <w:rPr>
          <w:rFonts w:ascii="Arial" w:hAnsi="Arial" w:cs="Arial"/>
          <w:color w:val="000000"/>
          <w:sz w:val="24"/>
          <w:szCs w:val="24"/>
          <w:shd w:val="clear" w:color="auto" w:fill="FFFFFF"/>
        </w:rPr>
        <w:t>Ladakh</w:t>
      </w:r>
      <w:proofErr w:type="spellEnd"/>
      <w:r w:rsidR="000E47CB" w:rsidRPr="000E47CB">
        <w:rPr>
          <w:rFonts w:ascii="Arial" w:hAnsi="Arial" w:cs="Arial"/>
          <w:color w:val="000000"/>
          <w:sz w:val="24"/>
          <w:szCs w:val="24"/>
          <w:shd w:val="clear" w:color="auto" w:fill="FFFFFF"/>
        </w:rPr>
        <w:t xml:space="preserve"> with the rest of India with 440kms, known as Srinagar-</w:t>
      </w:r>
      <w:proofErr w:type="spellStart"/>
      <w:r w:rsidR="000E47CB" w:rsidRPr="000E47CB">
        <w:rPr>
          <w:rFonts w:ascii="Arial" w:hAnsi="Arial" w:cs="Arial"/>
          <w:color w:val="000000"/>
          <w:sz w:val="24"/>
          <w:szCs w:val="24"/>
          <w:shd w:val="clear" w:color="auto" w:fill="FFFFFF"/>
        </w:rPr>
        <w:t>Leh</w:t>
      </w:r>
      <w:proofErr w:type="spellEnd"/>
      <w:r w:rsidR="000E47CB" w:rsidRPr="000E47CB">
        <w:rPr>
          <w:rFonts w:ascii="Arial" w:hAnsi="Arial" w:cs="Arial"/>
          <w:color w:val="000000"/>
          <w:sz w:val="24"/>
          <w:szCs w:val="24"/>
          <w:shd w:val="clear" w:color="auto" w:fill="FFFFFF"/>
        </w:rPr>
        <w:t xml:space="preserve"> (NH-1D), the </w:t>
      </w:r>
      <w:proofErr w:type="spellStart"/>
      <w:r w:rsidR="000E47CB" w:rsidRPr="000E47CB">
        <w:rPr>
          <w:rFonts w:ascii="Arial" w:hAnsi="Arial" w:cs="Arial"/>
          <w:color w:val="000000"/>
          <w:sz w:val="24"/>
          <w:szCs w:val="24"/>
          <w:shd w:val="clear" w:color="auto" w:fill="FFFFFF"/>
        </w:rPr>
        <w:t>Leh-Manali</w:t>
      </w:r>
      <w:proofErr w:type="spellEnd"/>
      <w:r w:rsidR="000E47CB" w:rsidRPr="000E47CB">
        <w:rPr>
          <w:rFonts w:ascii="Arial" w:hAnsi="Arial" w:cs="Arial"/>
          <w:color w:val="000000"/>
          <w:sz w:val="24"/>
          <w:szCs w:val="24"/>
          <w:shd w:val="clear" w:color="auto" w:fill="FFFFFF"/>
        </w:rPr>
        <w:t xml:space="preserve"> Highway is almost 428kms is known as NH-03 and other is </w:t>
      </w:r>
      <w:proofErr w:type="spellStart"/>
      <w:r w:rsidR="000E47CB" w:rsidRPr="000E47CB">
        <w:rPr>
          <w:rFonts w:ascii="Arial" w:hAnsi="Arial" w:cs="Arial"/>
          <w:color w:val="000000"/>
          <w:sz w:val="24"/>
          <w:szCs w:val="24"/>
          <w:shd w:val="clear" w:color="auto" w:fill="FFFFFF"/>
        </w:rPr>
        <w:t>Kargil-Zanskar</w:t>
      </w:r>
      <w:proofErr w:type="spellEnd"/>
      <w:r w:rsidR="000E47CB" w:rsidRPr="000E47CB">
        <w:rPr>
          <w:rFonts w:ascii="Arial" w:hAnsi="Arial" w:cs="Arial"/>
          <w:color w:val="000000"/>
          <w:sz w:val="24"/>
          <w:szCs w:val="24"/>
          <w:shd w:val="clear" w:color="auto" w:fill="FFFFFF"/>
        </w:rPr>
        <w:t xml:space="preserve"> is approximately 234kms known as (NH-301).</w:t>
      </w:r>
      <w:r w:rsidR="000E47CB" w:rsidRPr="000E47CB">
        <w:rPr>
          <w:rFonts w:ascii="Arial" w:hAnsi="Arial" w:cs="Arial"/>
          <w:sz w:val="24"/>
          <w:szCs w:val="24"/>
        </w:rPr>
        <w:t xml:space="preserve"> </w:t>
      </w:r>
      <w:r w:rsidR="000E47CB" w:rsidRPr="000E47CB">
        <w:rPr>
          <w:rFonts w:ascii="Arial" w:hAnsi="Arial" w:cs="Arial"/>
          <w:color w:val="000000"/>
          <w:sz w:val="24"/>
          <w:szCs w:val="24"/>
          <w:shd w:val="clear" w:color="auto" w:fill="FFFFFF"/>
        </w:rPr>
        <w:t xml:space="preserve">Almost all the villages of UT </w:t>
      </w:r>
      <w:proofErr w:type="spellStart"/>
      <w:r w:rsidR="000E47CB" w:rsidRPr="000E47CB">
        <w:rPr>
          <w:rFonts w:ascii="Arial" w:hAnsi="Arial" w:cs="Arial"/>
          <w:color w:val="000000"/>
          <w:sz w:val="24"/>
          <w:szCs w:val="24"/>
          <w:shd w:val="clear" w:color="auto" w:fill="FFFFFF"/>
        </w:rPr>
        <w:t>Ladakh</w:t>
      </w:r>
      <w:proofErr w:type="spellEnd"/>
      <w:r w:rsidR="000E47CB" w:rsidRPr="000E47CB">
        <w:rPr>
          <w:rFonts w:ascii="Arial" w:hAnsi="Arial" w:cs="Arial"/>
          <w:color w:val="000000"/>
          <w:sz w:val="24"/>
          <w:szCs w:val="24"/>
          <w:shd w:val="clear" w:color="auto" w:fill="FFFFFF"/>
        </w:rPr>
        <w:t xml:space="preserve"> are connected with roads. </w:t>
      </w:r>
      <w:r w:rsidR="000E47CB" w:rsidRPr="000E47CB">
        <w:rPr>
          <w:rFonts w:ascii="Arial" w:hAnsi="Arial" w:cs="Arial"/>
          <w:sz w:val="24"/>
          <w:szCs w:val="24"/>
        </w:rPr>
        <w:t xml:space="preserve">Roads maintained by PWD are 890.70kms in </w:t>
      </w:r>
      <w:proofErr w:type="spellStart"/>
      <w:r w:rsidR="000E47CB" w:rsidRPr="000E47CB">
        <w:rPr>
          <w:rFonts w:ascii="Arial" w:hAnsi="Arial" w:cs="Arial"/>
          <w:sz w:val="24"/>
          <w:szCs w:val="24"/>
        </w:rPr>
        <w:t>Leh</w:t>
      </w:r>
      <w:proofErr w:type="spellEnd"/>
      <w:r w:rsidR="000E47CB" w:rsidRPr="000E47CB">
        <w:rPr>
          <w:rFonts w:ascii="Arial" w:hAnsi="Arial" w:cs="Arial"/>
          <w:sz w:val="24"/>
          <w:szCs w:val="24"/>
        </w:rPr>
        <w:t xml:space="preserve"> district and 133.48kms in </w:t>
      </w:r>
      <w:proofErr w:type="spellStart"/>
      <w:r w:rsidR="000E47CB" w:rsidRPr="000E47CB">
        <w:rPr>
          <w:rFonts w:ascii="Arial" w:hAnsi="Arial" w:cs="Arial"/>
          <w:sz w:val="24"/>
          <w:szCs w:val="24"/>
        </w:rPr>
        <w:t>Kargil</w:t>
      </w:r>
      <w:proofErr w:type="spellEnd"/>
      <w:r w:rsidR="000E47CB" w:rsidRPr="000E47CB">
        <w:rPr>
          <w:rFonts w:ascii="Arial" w:hAnsi="Arial" w:cs="Arial"/>
          <w:sz w:val="24"/>
          <w:szCs w:val="24"/>
        </w:rPr>
        <w:t xml:space="preserve"> district, total 1024.18 in UT </w:t>
      </w:r>
      <w:proofErr w:type="spellStart"/>
      <w:r w:rsidR="000E47CB" w:rsidRPr="000E47CB">
        <w:rPr>
          <w:rFonts w:ascii="Arial" w:hAnsi="Arial" w:cs="Arial"/>
          <w:sz w:val="24"/>
          <w:szCs w:val="24"/>
        </w:rPr>
        <w:t>Ladakh</w:t>
      </w:r>
      <w:proofErr w:type="spellEnd"/>
      <w:r w:rsidR="000E47CB" w:rsidRPr="000E47CB">
        <w:rPr>
          <w:rFonts w:ascii="Arial" w:hAnsi="Arial" w:cs="Arial"/>
          <w:sz w:val="24"/>
          <w:szCs w:val="24"/>
        </w:rPr>
        <w:t xml:space="preserve">. Roads maintained by project </w:t>
      </w:r>
      <w:proofErr w:type="spellStart"/>
      <w:r w:rsidR="000E47CB" w:rsidRPr="000E47CB">
        <w:rPr>
          <w:rFonts w:ascii="Arial" w:hAnsi="Arial" w:cs="Arial"/>
          <w:sz w:val="24"/>
          <w:szCs w:val="24"/>
        </w:rPr>
        <w:t>Vijayak</w:t>
      </w:r>
      <w:proofErr w:type="spellEnd"/>
      <w:r w:rsidR="000E47CB" w:rsidRPr="000E47CB">
        <w:rPr>
          <w:rFonts w:ascii="Arial" w:hAnsi="Arial" w:cs="Arial"/>
          <w:sz w:val="24"/>
          <w:szCs w:val="24"/>
        </w:rPr>
        <w:t xml:space="preserve"> are 4627.34kms in </w:t>
      </w:r>
      <w:proofErr w:type="spellStart"/>
      <w:r w:rsidR="000E47CB" w:rsidRPr="000E47CB">
        <w:rPr>
          <w:rFonts w:ascii="Arial" w:hAnsi="Arial" w:cs="Arial"/>
          <w:sz w:val="24"/>
          <w:szCs w:val="24"/>
        </w:rPr>
        <w:t>Leh</w:t>
      </w:r>
      <w:proofErr w:type="spellEnd"/>
      <w:r w:rsidR="000E47CB" w:rsidRPr="000E47CB">
        <w:rPr>
          <w:rFonts w:ascii="Arial" w:hAnsi="Arial" w:cs="Arial"/>
          <w:sz w:val="24"/>
          <w:szCs w:val="24"/>
        </w:rPr>
        <w:t xml:space="preserve"> district and 1326.78kms in </w:t>
      </w:r>
      <w:proofErr w:type="spellStart"/>
      <w:r w:rsidR="000E47CB" w:rsidRPr="000E47CB">
        <w:rPr>
          <w:rFonts w:ascii="Arial" w:hAnsi="Arial" w:cs="Arial"/>
          <w:sz w:val="24"/>
          <w:szCs w:val="24"/>
        </w:rPr>
        <w:t>Kargil</w:t>
      </w:r>
      <w:proofErr w:type="spellEnd"/>
      <w:r w:rsidR="000E47CB" w:rsidRPr="000E47CB">
        <w:rPr>
          <w:rFonts w:ascii="Arial" w:hAnsi="Arial" w:cs="Arial"/>
          <w:sz w:val="24"/>
          <w:szCs w:val="24"/>
        </w:rPr>
        <w:t xml:space="preserve"> district, total 5954.15kms in UT </w:t>
      </w:r>
      <w:proofErr w:type="spellStart"/>
      <w:r w:rsidR="000E47CB" w:rsidRPr="000E47CB">
        <w:rPr>
          <w:rFonts w:ascii="Arial" w:hAnsi="Arial" w:cs="Arial"/>
          <w:sz w:val="24"/>
          <w:szCs w:val="24"/>
        </w:rPr>
        <w:t>Ladakh</w:t>
      </w:r>
      <w:proofErr w:type="spellEnd"/>
      <w:r w:rsidR="000E47CB" w:rsidRPr="000E47CB">
        <w:rPr>
          <w:rFonts w:ascii="Arial" w:hAnsi="Arial" w:cs="Arial"/>
          <w:sz w:val="24"/>
          <w:szCs w:val="24"/>
        </w:rPr>
        <w:t xml:space="preserve">. There is no rail connectivity in UT </w:t>
      </w:r>
      <w:proofErr w:type="spellStart"/>
      <w:r w:rsidR="000E47CB" w:rsidRPr="000E47CB">
        <w:rPr>
          <w:rFonts w:ascii="Arial" w:hAnsi="Arial" w:cs="Arial"/>
          <w:sz w:val="24"/>
          <w:szCs w:val="24"/>
        </w:rPr>
        <w:t>Ladakh</w:t>
      </w:r>
      <w:proofErr w:type="spellEnd"/>
      <w:r w:rsidR="000E47CB" w:rsidRPr="000E47CB">
        <w:rPr>
          <w:rFonts w:ascii="Arial" w:hAnsi="Arial" w:cs="Arial"/>
          <w:sz w:val="24"/>
          <w:szCs w:val="24"/>
        </w:rPr>
        <w:t>.</w:t>
      </w:r>
      <w:r w:rsidR="000E47CB" w:rsidRPr="000E47CB">
        <w:rPr>
          <w:rStyle w:val="FootnoteReference"/>
          <w:rFonts w:ascii="Arial" w:hAnsi="Arial" w:cs="Arial"/>
        </w:rPr>
        <w:t xml:space="preserve"> </w:t>
      </w:r>
      <w:r w:rsidR="000E47CB" w:rsidRPr="00307C54">
        <w:rPr>
          <w:rStyle w:val="FootnoteReference"/>
          <w:rFonts w:ascii="Arial" w:hAnsi="Arial" w:cs="Arial"/>
        </w:rPr>
        <w:footnoteReference w:id="17"/>
      </w:r>
    </w:p>
    <w:p w14:paraId="188856EE" w14:textId="77777777" w:rsidR="0022303F" w:rsidRDefault="0022303F" w:rsidP="00172ECB">
      <w:pPr>
        <w:pStyle w:val="Default"/>
        <w:spacing w:line="360" w:lineRule="auto"/>
        <w:jc w:val="both"/>
        <w:rPr>
          <w:b/>
          <w:bCs/>
          <w:i/>
          <w:iCs/>
          <w:color w:val="auto"/>
          <w:shd w:val="clear" w:color="auto" w:fill="FFFFFF"/>
        </w:rPr>
      </w:pPr>
    </w:p>
    <w:p w14:paraId="1FE4169A" w14:textId="671F8F0C" w:rsidR="0022303F" w:rsidRDefault="00172ECB" w:rsidP="0022303F">
      <w:pPr>
        <w:spacing w:after="0" w:line="240" w:lineRule="auto"/>
        <w:jc w:val="both"/>
        <w:rPr>
          <w:rFonts w:ascii="Arial" w:hAnsi="Arial" w:cs="Arial"/>
          <w:color w:val="000000" w:themeColor="text1"/>
          <w:sz w:val="24"/>
          <w:szCs w:val="24"/>
          <w:shd w:val="clear" w:color="auto" w:fill="F9F9F9"/>
        </w:rPr>
      </w:pPr>
      <w:r w:rsidRPr="0022303F">
        <w:rPr>
          <w:rFonts w:ascii="Arial" w:hAnsi="Arial" w:cs="Arial"/>
          <w:b/>
          <w:bCs/>
          <w:i/>
          <w:iCs/>
          <w:sz w:val="24"/>
          <w:szCs w:val="24"/>
          <w:shd w:val="clear" w:color="auto" w:fill="FFFFFF"/>
        </w:rPr>
        <w:t xml:space="preserve"> </w:t>
      </w:r>
      <w:proofErr w:type="gramStart"/>
      <w:r w:rsidR="000B2082" w:rsidRPr="0022303F">
        <w:rPr>
          <w:rFonts w:ascii="Arial" w:hAnsi="Arial" w:cs="Arial"/>
          <w:b/>
          <w:bCs/>
          <w:i/>
          <w:iCs/>
          <w:sz w:val="24"/>
          <w:szCs w:val="24"/>
          <w:shd w:val="clear" w:color="auto" w:fill="FFFFFF"/>
        </w:rPr>
        <w:t xml:space="preserve">(iv) </w:t>
      </w:r>
      <w:r w:rsidR="00922524" w:rsidRPr="0022303F">
        <w:rPr>
          <w:rFonts w:ascii="Arial" w:hAnsi="Arial" w:cs="Arial"/>
          <w:b/>
          <w:bCs/>
          <w:i/>
          <w:iCs/>
          <w:sz w:val="24"/>
          <w:szCs w:val="24"/>
          <w:shd w:val="clear" w:color="auto" w:fill="FFFFFF"/>
        </w:rPr>
        <w:t>Civil</w:t>
      </w:r>
      <w:proofErr w:type="gramEnd"/>
      <w:r w:rsidR="00922524" w:rsidRPr="0022303F">
        <w:rPr>
          <w:rFonts w:ascii="Arial" w:hAnsi="Arial" w:cs="Arial"/>
          <w:b/>
          <w:bCs/>
          <w:i/>
          <w:iCs/>
          <w:sz w:val="24"/>
          <w:szCs w:val="24"/>
          <w:shd w:val="clear" w:color="auto" w:fill="FFFFFF"/>
        </w:rPr>
        <w:t xml:space="preserve"> </w:t>
      </w:r>
      <w:r w:rsidR="00232005" w:rsidRPr="0022303F">
        <w:rPr>
          <w:rFonts w:ascii="Arial" w:hAnsi="Arial" w:cs="Arial"/>
          <w:b/>
          <w:bCs/>
          <w:i/>
          <w:iCs/>
          <w:sz w:val="24"/>
          <w:szCs w:val="24"/>
          <w:shd w:val="clear" w:color="auto" w:fill="FFFFFF"/>
        </w:rPr>
        <w:t>Aviation</w:t>
      </w:r>
      <w:r w:rsidR="00232005" w:rsidRPr="0022303F">
        <w:rPr>
          <w:rFonts w:ascii="Arial" w:hAnsi="Arial" w:cs="Arial"/>
          <w:b/>
          <w:bCs/>
          <w:sz w:val="24"/>
          <w:szCs w:val="24"/>
          <w:vertAlign w:val="superscript"/>
        </w:rPr>
        <w:t>:</w:t>
      </w:r>
      <w:r w:rsidR="00922524" w:rsidRPr="00307C54">
        <w:rPr>
          <w:sz w:val="27"/>
          <w:szCs w:val="27"/>
          <w:shd w:val="clear" w:color="auto" w:fill="FFFFFF"/>
        </w:rPr>
        <w:t xml:space="preserve"> </w:t>
      </w:r>
      <w:r>
        <w:rPr>
          <w:sz w:val="27"/>
          <w:szCs w:val="27"/>
          <w:shd w:val="clear" w:color="auto" w:fill="FFFFFF"/>
        </w:rPr>
        <w:t xml:space="preserve"> </w:t>
      </w:r>
      <w:r w:rsidR="0022303F">
        <w:rPr>
          <w:rFonts w:ascii="Arial" w:hAnsi="Arial" w:cs="Arial"/>
          <w:color w:val="000000" w:themeColor="text1"/>
          <w:sz w:val="24"/>
          <w:szCs w:val="24"/>
          <w:shd w:val="clear" w:color="auto" w:fill="F9F9F9"/>
        </w:rPr>
        <w:t xml:space="preserve">The </w:t>
      </w:r>
      <w:proofErr w:type="spellStart"/>
      <w:r w:rsidR="0022303F">
        <w:rPr>
          <w:rFonts w:ascii="Arial" w:hAnsi="Arial" w:cs="Arial"/>
          <w:color w:val="000000" w:themeColor="text1"/>
          <w:sz w:val="24"/>
          <w:szCs w:val="24"/>
          <w:shd w:val="clear" w:color="auto" w:fill="F9F9F9"/>
        </w:rPr>
        <w:t>Kushok</w:t>
      </w:r>
      <w:proofErr w:type="spellEnd"/>
      <w:r w:rsidR="0022303F">
        <w:rPr>
          <w:rFonts w:ascii="Arial" w:hAnsi="Arial" w:cs="Arial"/>
          <w:color w:val="000000" w:themeColor="text1"/>
          <w:sz w:val="24"/>
          <w:szCs w:val="24"/>
          <w:shd w:val="clear" w:color="auto" w:fill="F9F9F9"/>
        </w:rPr>
        <w:t xml:space="preserve"> </w:t>
      </w:r>
      <w:proofErr w:type="spellStart"/>
      <w:r w:rsidR="0022303F">
        <w:rPr>
          <w:rFonts w:ascii="Arial" w:hAnsi="Arial" w:cs="Arial"/>
          <w:color w:val="000000" w:themeColor="text1"/>
          <w:sz w:val="24"/>
          <w:szCs w:val="24"/>
          <w:shd w:val="clear" w:color="auto" w:fill="F9F9F9"/>
        </w:rPr>
        <w:t>Bakula</w:t>
      </w:r>
      <w:proofErr w:type="spellEnd"/>
      <w:r w:rsidR="0022303F">
        <w:rPr>
          <w:rFonts w:ascii="Arial" w:hAnsi="Arial" w:cs="Arial"/>
          <w:color w:val="000000" w:themeColor="text1"/>
          <w:sz w:val="24"/>
          <w:szCs w:val="24"/>
          <w:shd w:val="clear" w:color="auto" w:fill="F9F9F9"/>
        </w:rPr>
        <w:t xml:space="preserve"> Rinpoche Airport in </w:t>
      </w:r>
      <w:proofErr w:type="spellStart"/>
      <w:r w:rsidR="0022303F">
        <w:rPr>
          <w:rFonts w:ascii="Arial" w:hAnsi="Arial" w:cs="Arial"/>
          <w:color w:val="000000" w:themeColor="text1"/>
          <w:sz w:val="24"/>
          <w:szCs w:val="24"/>
          <w:shd w:val="clear" w:color="auto" w:fill="F9F9F9"/>
        </w:rPr>
        <w:t>Leh</w:t>
      </w:r>
      <w:proofErr w:type="spellEnd"/>
      <w:r w:rsidR="0022303F">
        <w:rPr>
          <w:rFonts w:ascii="Arial" w:hAnsi="Arial" w:cs="Arial"/>
          <w:color w:val="000000" w:themeColor="text1"/>
          <w:sz w:val="24"/>
          <w:szCs w:val="24"/>
          <w:shd w:val="clear" w:color="auto" w:fill="F9F9F9"/>
        </w:rPr>
        <w:t xml:space="preserve"> serves as the primary year round link to the rest of India.</w:t>
      </w:r>
      <w:r w:rsidR="0022303F" w:rsidRPr="0022303F">
        <w:rPr>
          <w:rStyle w:val="FootnoteReference"/>
          <w:rFonts w:ascii="Arial" w:hAnsi="Arial" w:cs="Arial"/>
          <w:b/>
          <w:bCs/>
          <w:i/>
          <w:iCs/>
        </w:rPr>
        <w:t xml:space="preserve"> </w:t>
      </w:r>
      <w:r w:rsidR="0022303F" w:rsidRPr="00F6746B">
        <w:rPr>
          <w:rStyle w:val="FootnoteReference"/>
          <w:rFonts w:ascii="Arial" w:hAnsi="Arial" w:cs="Arial"/>
          <w:b/>
          <w:bCs/>
          <w:i/>
          <w:iCs/>
        </w:rPr>
        <w:footnoteReference w:id="18"/>
      </w:r>
    </w:p>
    <w:p w14:paraId="5703942C" w14:textId="1C2F226C" w:rsidR="0022303F" w:rsidRPr="0022303F" w:rsidRDefault="0022303F" w:rsidP="0022303F">
      <w:pPr>
        <w:pStyle w:val="Default"/>
        <w:spacing w:line="360" w:lineRule="auto"/>
        <w:jc w:val="both"/>
        <w:rPr>
          <w:color w:val="auto"/>
          <w:shd w:val="clear" w:color="auto" w:fill="FFFFFF"/>
        </w:rPr>
      </w:pPr>
    </w:p>
    <w:p w14:paraId="6E3D95E2" w14:textId="3702C196" w:rsidR="002B03C4" w:rsidRPr="008C2B40" w:rsidRDefault="000B2082" w:rsidP="003604BE">
      <w:pPr>
        <w:autoSpaceDE w:val="0"/>
        <w:autoSpaceDN w:val="0"/>
        <w:adjustRightInd w:val="0"/>
        <w:spacing w:after="0" w:line="360" w:lineRule="auto"/>
        <w:jc w:val="both"/>
        <w:rPr>
          <w:rFonts w:ascii="Arial" w:hAnsi="Arial" w:cs="Arial"/>
          <w:sz w:val="24"/>
          <w:szCs w:val="24"/>
          <w:lang w:val="en-IN"/>
        </w:rPr>
      </w:pPr>
      <w:r w:rsidRPr="00F6746B">
        <w:rPr>
          <w:rFonts w:ascii="Arial" w:hAnsi="Arial" w:cs="Arial"/>
          <w:b/>
          <w:bCs/>
          <w:i/>
          <w:iCs/>
        </w:rPr>
        <w:t xml:space="preserve">(v) </w:t>
      </w:r>
      <w:r w:rsidR="00922524" w:rsidRPr="00F6746B">
        <w:rPr>
          <w:rFonts w:ascii="Arial" w:hAnsi="Arial" w:cs="Arial"/>
          <w:b/>
          <w:bCs/>
          <w:i/>
          <w:iCs/>
        </w:rPr>
        <w:t>Irrigation</w:t>
      </w:r>
      <w:r w:rsidR="00492E6B" w:rsidRPr="00F6746B">
        <w:rPr>
          <w:rStyle w:val="FootnoteReference"/>
          <w:rFonts w:ascii="Arial" w:hAnsi="Arial" w:cs="Arial"/>
          <w:b/>
          <w:bCs/>
          <w:i/>
          <w:iCs/>
        </w:rPr>
        <w:footnoteReference w:id="19"/>
      </w:r>
      <w:r w:rsidR="00232005" w:rsidRPr="00307C54">
        <w:rPr>
          <w:rFonts w:ascii="Arial" w:hAnsi="Arial" w:cs="Arial"/>
          <w:b/>
          <w:bCs/>
        </w:rPr>
        <w:t xml:space="preserve"> :</w:t>
      </w:r>
      <w:r w:rsidR="00F563A2" w:rsidRPr="00307C54">
        <w:rPr>
          <w:rFonts w:ascii="Georgia" w:hAnsi="Georgia" w:cs="Georgia"/>
          <w:szCs w:val="22"/>
        </w:rPr>
        <w:t xml:space="preserve"> </w:t>
      </w:r>
      <w:r w:rsidR="00F563A2" w:rsidRPr="0022303F">
        <w:rPr>
          <w:rFonts w:ascii="Arial" w:hAnsi="Arial" w:cs="Arial"/>
          <w:sz w:val="24"/>
          <w:szCs w:val="24"/>
        </w:rPr>
        <w:t xml:space="preserve">The agro-climatic conditions in </w:t>
      </w:r>
      <w:proofErr w:type="spellStart"/>
      <w:r w:rsidR="00F563A2" w:rsidRPr="0022303F">
        <w:rPr>
          <w:rFonts w:ascii="Arial" w:hAnsi="Arial" w:cs="Arial"/>
          <w:sz w:val="24"/>
          <w:szCs w:val="24"/>
        </w:rPr>
        <w:t>Ladakh</w:t>
      </w:r>
      <w:proofErr w:type="spellEnd"/>
      <w:r w:rsidR="00F563A2" w:rsidRPr="0022303F">
        <w:rPr>
          <w:rFonts w:ascii="Arial" w:hAnsi="Arial" w:cs="Arial"/>
          <w:sz w:val="24"/>
          <w:szCs w:val="24"/>
        </w:rPr>
        <w:t xml:space="preserve"> present promising opportunities for horticulture and livestock management. Irrigation is facilitated through an intricate system of channels that divert water from the ice and snow of the mountains.</w:t>
      </w:r>
      <w:r w:rsidR="000E7872" w:rsidRPr="0022303F">
        <w:rPr>
          <w:rFonts w:ascii="Arial" w:hAnsi="Arial" w:cs="Arial"/>
          <w:sz w:val="24"/>
          <w:szCs w:val="24"/>
        </w:rPr>
        <w:t xml:space="preserve"> </w:t>
      </w:r>
      <w:r w:rsidR="00F563A2" w:rsidRPr="0022303F">
        <w:rPr>
          <w:rFonts w:ascii="Arial" w:hAnsi="Arial" w:cs="Arial"/>
          <w:sz w:val="24"/>
          <w:szCs w:val="24"/>
        </w:rPr>
        <w:t>The primary crops grown in this region include barley and wheat, with naked barley historically serving as a staple food</w:t>
      </w:r>
      <w:r w:rsidR="000E7872" w:rsidRPr="0022303F">
        <w:rPr>
          <w:rFonts w:ascii="Arial" w:hAnsi="Arial" w:cs="Arial"/>
          <w:sz w:val="24"/>
          <w:szCs w:val="24"/>
        </w:rPr>
        <w:t>.</w:t>
      </w:r>
      <w:bookmarkStart w:id="3" w:name="_4._Agriculture_and"/>
      <w:bookmarkEnd w:id="3"/>
      <w:r w:rsidR="0022303F" w:rsidRPr="0022303F">
        <w:rPr>
          <w:rFonts w:ascii="Arial" w:hAnsi="Arial" w:cs="Arial"/>
          <w:sz w:val="24"/>
          <w:szCs w:val="24"/>
        </w:rPr>
        <w:t xml:space="preserve"> </w:t>
      </w:r>
      <w:r w:rsidR="0022303F" w:rsidRPr="0022303F">
        <w:rPr>
          <w:rFonts w:ascii="Arial" w:hAnsi="Arial" w:cs="Arial"/>
          <w:sz w:val="24"/>
          <w:szCs w:val="24"/>
          <w:lang w:val="en-IN"/>
        </w:rPr>
        <w:t>It is noteworthy that</w:t>
      </w:r>
      <w:r w:rsidR="008C2B40">
        <w:rPr>
          <w:rFonts w:ascii="Arial" w:hAnsi="Arial" w:cs="Arial"/>
          <w:sz w:val="24"/>
          <w:szCs w:val="24"/>
          <w:lang w:val="en-IN"/>
        </w:rPr>
        <w:t xml:space="preserve"> c</w:t>
      </w:r>
      <w:r w:rsidR="0022303F" w:rsidRPr="0022303F">
        <w:rPr>
          <w:rFonts w:ascii="Arial" w:hAnsi="Arial" w:cs="Arial"/>
          <w:sz w:val="24"/>
          <w:szCs w:val="24"/>
          <w:lang w:val="en-IN"/>
        </w:rPr>
        <w:t xml:space="preserve">ultivation seasons vary considerably with altitude, and </w:t>
      </w:r>
      <w:proofErr w:type="spellStart"/>
      <w:r w:rsidR="0022303F" w:rsidRPr="0022303F">
        <w:rPr>
          <w:rFonts w:ascii="Arial" w:hAnsi="Arial" w:cs="Arial"/>
          <w:sz w:val="24"/>
          <w:szCs w:val="24"/>
          <w:lang w:val="en-IN"/>
        </w:rPr>
        <w:t>Korzok</w:t>
      </w:r>
      <w:proofErr w:type="spellEnd"/>
      <w:r w:rsidR="0022303F" w:rsidRPr="0022303F">
        <w:rPr>
          <w:rFonts w:ascii="Arial" w:hAnsi="Arial" w:cs="Arial"/>
          <w:sz w:val="24"/>
          <w:szCs w:val="24"/>
          <w:lang w:val="en-IN"/>
        </w:rPr>
        <w:t>, located near Tso</w:t>
      </w:r>
      <w:r w:rsidR="003604BE">
        <w:rPr>
          <w:rFonts w:ascii="Arial" w:hAnsi="Arial" w:cs="Arial"/>
          <w:sz w:val="24"/>
          <w:szCs w:val="24"/>
          <w:lang w:val="en-IN"/>
        </w:rPr>
        <w:t xml:space="preserve"> </w:t>
      </w:r>
      <w:proofErr w:type="spellStart"/>
      <w:r w:rsidR="0022303F" w:rsidRPr="0022303F">
        <w:rPr>
          <w:rFonts w:ascii="Arial" w:hAnsi="Arial" w:cs="Arial"/>
          <w:sz w:val="24"/>
          <w:szCs w:val="24"/>
          <w:lang w:val="en-IN"/>
        </w:rPr>
        <w:t>Moriri</w:t>
      </w:r>
      <w:proofErr w:type="spellEnd"/>
      <w:r w:rsidR="0022303F" w:rsidRPr="0022303F">
        <w:rPr>
          <w:rFonts w:ascii="Arial" w:hAnsi="Arial" w:cs="Arial"/>
          <w:sz w:val="24"/>
          <w:szCs w:val="24"/>
          <w:lang w:val="en-IN"/>
        </w:rPr>
        <w:t xml:space="preserve"> Lake at an elevation of 4,600 meters (15,100 feet), is recognized as hosting</w:t>
      </w:r>
      <w:r w:rsidR="008C2B40">
        <w:rPr>
          <w:rFonts w:ascii="Arial" w:hAnsi="Arial" w:cs="Arial"/>
          <w:sz w:val="24"/>
          <w:szCs w:val="24"/>
          <w:lang w:val="en-IN"/>
        </w:rPr>
        <w:t xml:space="preserve"> </w:t>
      </w:r>
      <w:r w:rsidR="0022303F" w:rsidRPr="0022303F">
        <w:rPr>
          <w:rFonts w:ascii="Arial" w:hAnsi="Arial" w:cs="Arial"/>
          <w:sz w:val="24"/>
          <w:szCs w:val="24"/>
          <w:lang w:val="en-IN"/>
        </w:rPr>
        <w:t>some of the highest agricultural fields in the world</w:t>
      </w:r>
      <w:r w:rsidR="0022303F">
        <w:rPr>
          <w:rFonts w:ascii="Georgia" w:hAnsi="Georgia" w:cs="Georgia"/>
          <w:szCs w:val="22"/>
          <w:lang w:val="en-IN"/>
        </w:rPr>
        <w:t>.</w:t>
      </w:r>
      <w:r w:rsidR="000E7872" w:rsidRPr="00307C54">
        <w:rPr>
          <w:rFonts w:ascii="Arial" w:hAnsi="Arial" w:cs="Arial"/>
        </w:rPr>
        <w:t xml:space="preserve"> NABARD has sanctioned a</w:t>
      </w:r>
      <w:r w:rsidR="008C2B40">
        <w:rPr>
          <w:rFonts w:ascii="Arial" w:hAnsi="Arial" w:cs="Arial"/>
        </w:rPr>
        <w:t xml:space="preserve"> </w:t>
      </w:r>
      <w:r w:rsidR="000E7872" w:rsidRPr="00307C54">
        <w:rPr>
          <w:rFonts w:ascii="Arial" w:hAnsi="Arial" w:cs="Arial"/>
        </w:rPr>
        <w:t>₹</w:t>
      </w:r>
      <w:r w:rsidR="008C2B40">
        <w:rPr>
          <w:rFonts w:ascii="Arial" w:hAnsi="Arial" w:cs="Arial"/>
        </w:rPr>
        <w:t>16</w:t>
      </w:r>
      <w:proofErr w:type="gramStart"/>
      <w:r w:rsidR="008C2B40">
        <w:rPr>
          <w:rFonts w:ascii="Arial" w:hAnsi="Arial" w:cs="Arial"/>
        </w:rPr>
        <w:t>,</w:t>
      </w:r>
      <w:r w:rsidR="000E7872" w:rsidRPr="00307C54">
        <w:rPr>
          <w:rFonts w:ascii="Arial" w:hAnsi="Arial" w:cs="Arial"/>
        </w:rPr>
        <w:t>26,893</w:t>
      </w:r>
      <w:proofErr w:type="gramEnd"/>
      <w:r w:rsidR="000E7872" w:rsidRPr="00307C54">
        <w:rPr>
          <w:rFonts w:ascii="Arial" w:hAnsi="Arial" w:cs="Arial"/>
        </w:rPr>
        <w:t xml:space="preserve"> grant to </w:t>
      </w:r>
      <w:proofErr w:type="spellStart"/>
      <w:r w:rsidR="000E7872" w:rsidRPr="003604BE">
        <w:rPr>
          <w:rFonts w:ascii="Arial" w:hAnsi="Arial" w:cs="Arial"/>
          <w:b/>
          <w:bCs/>
          <w:sz w:val="24"/>
          <w:szCs w:val="24"/>
          <w:lang w:val="en-IN"/>
        </w:rPr>
        <w:t>Aquamassifs</w:t>
      </w:r>
      <w:proofErr w:type="spellEnd"/>
      <w:r w:rsidR="000E7872" w:rsidRPr="003604BE">
        <w:rPr>
          <w:rFonts w:ascii="Arial" w:hAnsi="Arial" w:cs="Arial"/>
          <w:b/>
          <w:bCs/>
          <w:sz w:val="24"/>
          <w:szCs w:val="24"/>
          <w:lang w:val="en-IN"/>
        </w:rPr>
        <w:t xml:space="preserve"> Private Limited</w:t>
      </w:r>
      <w:r w:rsidR="000E7872" w:rsidRPr="003604BE">
        <w:rPr>
          <w:rFonts w:ascii="Arial" w:hAnsi="Arial" w:cs="Arial"/>
          <w:sz w:val="24"/>
          <w:szCs w:val="24"/>
          <w:lang w:val="en-IN"/>
        </w:rPr>
        <w:t xml:space="preserve"> a startup for constructing automated ice resrvoirs in two villages of </w:t>
      </w:r>
      <w:proofErr w:type="spellStart"/>
      <w:r w:rsidR="000E7872" w:rsidRPr="003604BE">
        <w:rPr>
          <w:rFonts w:ascii="Arial" w:hAnsi="Arial" w:cs="Arial"/>
          <w:sz w:val="24"/>
          <w:szCs w:val="24"/>
          <w:lang w:val="en-IN"/>
        </w:rPr>
        <w:t>Leh</w:t>
      </w:r>
      <w:proofErr w:type="spellEnd"/>
      <w:r w:rsidR="000E7872" w:rsidRPr="003604BE">
        <w:rPr>
          <w:rFonts w:ascii="Arial" w:hAnsi="Arial" w:cs="Arial"/>
          <w:sz w:val="24"/>
          <w:szCs w:val="24"/>
          <w:lang w:val="en-IN"/>
        </w:rPr>
        <w:t xml:space="preserve"> district under CCF-ID as an adaptation measure against the adverse effects of climate. The project will lead to a 20% increase in irrigation water supply during April and May a 15% rise in cultivable area and yield a 1.25x boost in farming income significantly enhancing agricultural productivity in the region.</w:t>
      </w:r>
      <w:r w:rsidR="002B03C4" w:rsidRPr="003604BE">
        <w:rPr>
          <w:rFonts w:ascii="Arial" w:hAnsi="Arial" w:cs="Arial"/>
          <w:sz w:val="24"/>
          <w:szCs w:val="24"/>
          <w:lang w:val="en-IN"/>
        </w:rPr>
        <w:t xml:space="preserve"> </w:t>
      </w:r>
    </w:p>
    <w:p w14:paraId="5E4529AE" w14:textId="287312D1" w:rsidR="00922524" w:rsidRPr="00F6746B" w:rsidRDefault="002B03C4" w:rsidP="002B03C4">
      <w:pPr>
        <w:pStyle w:val="Heading1"/>
        <w:rPr>
          <w:rFonts w:ascii="Arial" w:hAnsi="Arial" w:cs="Arial"/>
          <w:i/>
          <w:iCs/>
          <w:sz w:val="24"/>
          <w:szCs w:val="24"/>
        </w:rPr>
      </w:pPr>
      <w:bookmarkStart w:id="4" w:name="_Toc169778293"/>
      <w:r w:rsidRPr="00F6746B">
        <w:rPr>
          <w:rFonts w:ascii="Arial" w:hAnsi="Arial" w:cs="Arial"/>
          <w:i/>
          <w:iCs/>
          <w:sz w:val="24"/>
          <w:szCs w:val="24"/>
        </w:rPr>
        <w:t>3</w:t>
      </w:r>
      <w:r w:rsidR="00922524" w:rsidRPr="00F6746B">
        <w:rPr>
          <w:rFonts w:ascii="Arial" w:hAnsi="Arial" w:cs="Arial"/>
          <w:i/>
          <w:iCs/>
          <w:sz w:val="24"/>
          <w:szCs w:val="24"/>
        </w:rPr>
        <w:t xml:space="preserve">. Agriculture and </w:t>
      </w:r>
      <w:r w:rsidRPr="00F6746B">
        <w:rPr>
          <w:rFonts w:ascii="Arial" w:hAnsi="Arial" w:cs="Arial"/>
          <w:i/>
          <w:iCs/>
          <w:sz w:val="24"/>
          <w:szCs w:val="24"/>
        </w:rPr>
        <w:t>agricultural infrastructure</w:t>
      </w:r>
      <w:bookmarkEnd w:id="4"/>
    </w:p>
    <w:p w14:paraId="7D4CC628" w14:textId="53E21124" w:rsidR="002434D5" w:rsidRDefault="000B2082" w:rsidP="002434D5">
      <w:pPr>
        <w:pStyle w:val="NoSpacing"/>
        <w:spacing w:line="360" w:lineRule="auto"/>
        <w:jc w:val="both"/>
        <w:rPr>
          <w:rFonts w:ascii="Arial" w:hAnsi="Arial" w:cs="Arial"/>
          <w:sz w:val="24"/>
          <w:szCs w:val="24"/>
        </w:rPr>
      </w:pPr>
      <w:bookmarkStart w:id="5" w:name="table2top"/>
      <w:r w:rsidRPr="00F6746B">
        <w:rPr>
          <w:rFonts w:ascii="Arial" w:eastAsia="Times New Roman" w:hAnsi="Arial" w:cs="Arial"/>
          <w:b/>
          <w:bCs/>
          <w:i/>
          <w:iCs/>
          <w:kern w:val="36"/>
          <w:sz w:val="24"/>
          <w:szCs w:val="24"/>
          <w:lang w:eastAsia="en-IN"/>
        </w:rPr>
        <w:t xml:space="preserve">(i) </w:t>
      </w:r>
      <w:r w:rsidR="00922524" w:rsidRPr="00F6746B">
        <w:rPr>
          <w:rFonts w:ascii="Arial" w:eastAsia="Times New Roman" w:hAnsi="Arial" w:cs="Arial"/>
          <w:b/>
          <w:bCs/>
          <w:i/>
          <w:iCs/>
          <w:kern w:val="36"/>
          <w:sz w:val="24"/>
          <w:szCs w:val="24"/>
          <w:lang w:eastAsia="en-IN"/>
        </w:rPr>
        <w:t>Agriculture</w:t>
      </w:r>
      <w:bookmarkEnd w:id="5"/>
      <w:r w:rsidR="00922524" w:rsidRPr="00307C54">
        <w:rPr>
          <w:rFonts w:ascii="Arial" w:hAnsi="Arial" w:cs="Arial"/>
          <w:b/>
          <w:bCs/>
          <w:sz w:val="24"/>
          <w:szCs w:val="24"/>
        </w:rPr>
        <w:t>:</w:t>
      </w:r>
      <w:r w:rsidR="005817CC">
        <w:rPr>
          <w:rFonts w:ascii="Arial" w:hAnsi="Arial" w:cs="Arial"/>
          <w:sz w:val="24"/>
          <w:szCs w:val="24"/>
        </w:rPr>
        <w:t xml:space="preserve">  </w:t>
      </w:r>
      <w:r w:rsidR="0094771A" w:rsidRPr="002434D5">
        <w:rPr>
          <w:rFonts w:ascii="Arial" w:hAnsi="Arial" w:cs="Arial"/>
          <w:sz w:val="24"/>
          <w:szCs w:val="24"/>
        </w:rPr>
        <w:t>Agriculture, particularly the cultivation of barley, wheat, and fruits like apricots, plays a crucial role in the livelihoods of rural communities, although it is limited due to the region's harsh climate and terrain</w:t>
      </w:r>
      <w:r w:rsidR="00757DFC" w:rsidRPr="002434D5">
        <w:rPr>
          <w:rFonts w:ascii="Arial" w:hAnsi="Arial" w:cs="Arial"/>
          <w:sz w:val="24"/>
          <w:szCs w:val="24"/>
        </w:rPr>
        <w:t xml:space="preserve">. </w:t>
      </w:r>
      <w:r w:rsidR="00546E5E" w:rsidRPr="002434D5">
        <w:rPr>
          <w:rFonts w:ascii="Arial" w:hAnsi="Arial" w:cs="Arial"/>
          <w:sz w:val="24"/>
          <w:szCs w:val="24"/>
        </w:rPr>
        <w:t xml:space="preserve">During the financial year 2023-24, the Priority Sector Lending target for agriculture was set at Rs.309.07 crore. The achievement for this sector reached Rs.211.72 crore, which is 68.50 % of the target. For the fiscal year 2024-25, the Priority Sector Lending target for agriculture has been established at </w:t>
      </w:r>
      <w:proofErr w:type="spellStart"/>
      <w:r w:rsidR="00546E5E" w:rsidRPr="002434D5">
        <w:rPr>
          <w:rFonts w:ascii="Arial" w:hAnsi="Arial" w:cs="Arial"/>
          <w:sz w:val="24"/>
          <w:szCs w:val="24"/>
        </w:rPr>
        <w:t>Rs</w:t>
      </w:r>
      <w:proofErr w:type="spellEnd"/>
      <w:r w:rsidR="00546E5E" w:rsidRPr="002434D5">
        <w:rPr>
          <w:rFonts w:ascii="Arial" w:hAnsi="Arial" w:cs="Arial"/>
          <w:sz w:val="24"/>
          <w:szCs w:val="24"/>
        </w:rPr>
        <w:t xml:space="preserve">. 341.76 crore. As of 31 </w:t>
      </w:r>
      <w:r w:rsidR="00F42D91" w:rsidRPr="002434D5">
        <w:rPr>
          <w:rFonts w:ascii="Arial" w:hAnsi="Arial" w:cs="Arial"/>
          <w:sz w:val="24"/>
          <w:szCs w:val="24"/>
        </w:rPr>
        <w:t>March 2025</w:t>
      </w:r>
      <w:r w:rsidR="00546E5E" w:rsidRPr="002434D5">
        <w:rPr>
          <w:rFonts w:ascii="Arial" w:hAnsi="Arial" w:cs="Arial"/>
          <w:sz w:val="24"/>
          <w:szCs w:val="24"/>
        </w:rPr>
        <w:t xml:space="preserve">, the achievement in this sector stood at </w:t>
      </w:r>
      <w:proofErr w:type="spellStart"/>
      <w:r w:rsidR="00546E5E" w:rsidRPr="002434D5">
        <w:rPr>
          <w:rFonts w:ascii="Arial" w:hAnsi="Arial" w:cs="Arial"/>
          <w:sz w:val="24"/>
          <w:szCs w:val="24"/>
        </w:rPr>
        <w:t>Rs</w:t>
      </w:r>
      <w:proofErr w:type="spellEnd"/>
      <w:r w:rsidR="00546E5E" w:rsidRPr="002434D5">
        <w:rPr>
          <w:rFonts w:ascii="Arial" w:hAnsi="Arial" w:cs="Arial"/>
          <w:sz w:val="24"/>
          <w:szCs w:val="24"/>
        </w:rPr>
        <w:t xml:space="preserve">. </w:t>
      </w:r>
      <w:r w:rsidR="00F42D91" w:rsidRPr="002434D5">
        <w:rPr>
          <w:rFonts w:ascii="Arial" w:hAnsi="Arial" w:cs="Arial"/>
          <w:sz w:val="24"/>
          <w:szCs w:val="24"/>
        </w:rPr>
        <w:t>391.95</w:t>
      </w:r>
      <w:r w:rsidR="00546E5E" w:rsidRPr="002434D5">
        <w:rPr>
          <w:rFonts w:ascii="Arial" w:hAnsi="Arial" w:cs="Arial"/>
          <w:sz w:val="24"/>
          <w:szCs w:val="24"/>
        </w:rPr>
        <w:t xml:space="preserve"> crore</w:t>
      </w:r>
      <w:r w:rsidR="00F42D91" w:rsidRPr="002434D5">
        <w:rPr>
          <w:rFonts w:ascii="Arial" w:hAnsi="Arial" w:cs="Arial"/>
          <w:sz w:val="24"/>
          <w:szCs w:val="24"/>
        </w:rPr>
        <w:t xml:space="preserve"> which is 115 % of the target</w:t>
      </w:r>
      <w:proofErr w:type="gramStart"/>
      <w:r w:rsidR="005817CC" w:rsidRPr="002434D5">
        <w:rPr>
          <w:rFonts w:ascii="Arial" w:hAnsi="Arial" w:cs="Arial"/>
          <w:sz w:val="24"/>
          <w:szCs w:val="24"/>
        </w:rPr>
        <w:t>.</w:t>
      </w:r>
      <w:r w:rsidR="00C12219" w:rsidRPr="002434D5">
        <w:rPr>
          <w:rFonts w:ascii="Arial" w:hAnsi="Arial" w:cs="Arial"/>
          <w:sz w:val="24"/>
          <w:szCs w:val="24"/>
        </w:rPr>
        <w:t>.</w:t>
      </w:r>
      <w:proofErr w:type="gramEnd"/>
      <w:r w:rsidR="00C12219" w:rsidRPr="002434D5">
        <w:rPr>
          <w:rFonts w:ascii="Arial" w:hAnsi="Arial" w:cs="Arial"/>
          <w:sz w:val="24"/>
          <w:szCs w:val="24"/>
        </w:rPr>
        <w:t xml:space="preserve"> </w:t>
      </w:r>
      <w:r w:rsidR="005817CC" w:rsidRPr="002434D5">
        <w:rPr>
          <w:rFonts w:ascii="Arial" w:hAnsi="Arial" w:cs="Arial"/>
          <w:b/>
          <w:bCs/>
          <w:sz w:val="24"/>
          <w:szCs w:val="24"/>
        </w:rPr>
        <w:t xml:space="preserve">With the Mission for Organic Development Initiative (MODI), it </w:t>
      </w:r>
      <w:r w:rsidR="002434D5" w:rsidRPr="002434D5">
        <w:rPr>
          <w:rFonts w:ascii="Arial" w:hAnsi="Arial" w:cs="Arial"/>
          <w:b/>
          <w:bCs/>
          <w:sz w:val="24"/>
          <w:szCs w:val="24"/>
        </w:rPr>
        <w:t xml:space="preserve">is </w:t>
      </w:r>
      <w:r w:rsidR="005817CC" w:rsidRPr="002434D5">
        <w:rPr>
          <w:rFonts w:ascii="Arial" w:hAnsi="Arial" w:cs="Arial"/>
          <w:b/>
          <w:bCs/>
          <w:sz w:val="24"/>
          <w:szCs w:val="24"/>
        </w:rPr>
        <w:t xml:space="preserve">targeted that the entire UT will go organic by year 2025. </w:t>
      </w:r>
      <w:r w:rsidR="005817CC" w:rsidRPr="002434D5">
        <w:rPr>
          <w:rFonts w:ascii="Arial" w:hAnsi="Arial" w:cs="Arial"/>
          <w:sz w:val="24"/>
          <w:szCs w:val="24"/>
        </w:rPr>
        <w:t xml:space="preserve">Under the mission, the use of chemical fertilizers, pesticides etc. is being discouraged by the administration. </w:t>
      </w:r>
      <w:r w:rsidR="006938F9" w:rsidRPr="002434D5">
        <w:rPr>
          <w:rFonts w:ascii="Arial" w:hAnsi="Arial" w:cs="Arial"/>
          <w:sz w:val="24"/>
          <w:szCs w:val="24"/>
        </w:rPr>
        <w:t>NABARD has sanctioned a project for development of prototype of an Integrated Organic Farming System (IOFS) having different components of agriculture &amp; allied fields having potential to boost the tribal f</w:t>
      </w:r>
      <w:r w:rsidR="002434D5" w:rsidRPr="002434D5">
        <w:rPr>
          <w:rFonts w:ascii="Arial" w:hAnsi="Arial" w:cs="Arial"/>
          <w:sz w:val="24"/>
          <w:szCs w:val="24"/>
        </w:rPr>
        <w:t xml:space="preserve">armer’s soil health, nutrition, </w:t>
      </w:r>
      <w:proofErr w:type="gramStart"/>
      <w:r w:rsidR="006938F9" w:rsidRPr="002434D5">
        <w:rPr>
          <w:rFonts w:ascii="Arial" w:hAnsi="Arial" w:cs="Arial"/>
          <w:sz w:val="24"/>
          <w:szCs w:val="24"/>
        </w:rPr>
        <w:t>income</w:t>
      </w:r>
      <w:proofErr w:type="gramEnd"/>
      <w:r w:rsidR="002434D5" w:rsidRPr="002434D5">
        <w:rPr>
          <w:rFonts w:ascii="Arial" w:hAnsi="Arial" w:cs="Arial"/>
          <w:sz w:val="24"/>
          <w:szCs w:val="24"/>
        </w:rPr>
        <w:t xml:space="preserve"> </w:t>
      </w:r>
      <w:r w:rsidR="006938F9" w:rsidRPr="002434D5">
        <w:rPr>
          <w:rFonts w:ascii="Arial" w:hAnsi="Arial" w:cs="Arial"/>
          <w:sz w:val="24"/>
          <w:szCs w:val="24"/>
        </w:rPr>
        <w:t>&amp; livelihood security</w:t>
      </w:r>
      <w:r w:rsidR="006938F9" w:rsidRPr="00307C54">
        <w:rPr>
          <w:rFonts w:ascii="Arial" w:hAnsi="Arial" w:cs="Arial"/>
          <w:sz w:val="24"/>
          <w:szCs w:val="24"/>
        </w:rPr>
        <w:t>.</w:t>
      </w:r>
      <w:r w:rsidR="006938F9" w:rsidRPr="00307C54">
        <w:rPr>
          <w:rStyle w:val="FootnoteReference"/>
          <w:rFonts w:ascii="Arial" w:hAnsi="Arial" w:cs="Arial"/>
          <w:sz w:val="24"/>
          <w:szCs w:val="24"/>
        </w:rPr>
        <w:t xml:space="preserve"> </w:t>
      </w:r>
      <w:r w:rsidR="006938F9" w:rsidRPr="00307C54">
        <w:rPr>
          <w:rStyle w:val="FootnoteReference"/>
          <w:rFonts w:ascii="Arial" w:hAnsi="Arial" w:cs="Arial"/>
          <w:sz w:val="24"/>
          <w:szCs w:val="24"/>
        </w:rPr>
        <w:footnoteReference w:id="20"/>
      </w:r>
    </w:p>
    <w:p w14:paraId="138A8B22" w14:textId="11787732" w:rsidR="002434D5" w:rsidRDefault="002434D5" w:rsidP="0034762A">
      <w:pPr>
        <w:pStyle w:val="NoSpacing"/>
        <w:jc w:val="both"/>
        <w:rPr>
          <w:rFonts w:ascii="Arial" w:hAnsi="Arial" w:cs="Arial"/>
          <w:b/>
          <w:bCs/>
          <w:sz w:val="24"/>
          <w:szCs w:val="24"/>
          <w:u w:val="single"/>
          <w:lang w:val="en-US"/>
        </w:rPr>
      </w:pPr>
    </w:p>
    <w:p w14:paraId="18EEC7AC" w14:textId="0792EF5F" w:rsidR="00757DFC" w:rsidRPr="002434D5" w:rsidRDefault="009278A3" w:rsidP="002434D5">
      <w:pPr>
        <w:autoSpaceDE w:val="0"/>
        <w:autoSpaceDN w:val="0"/>
        <w:adjustRightInd w:val="0"/>
        <w:spacing w:after="0" w:line="360" w:lineRule="auto"/>
        <w:rPr>
          <w:rFonts w:ascii="Arial" w:hAnsi="Arial" w:cs="Arial"/>
          <w:sz w:val="24"/>
          <w:szCs w:val="24"/>
          <w:lang w:val="en-IN"/>
        </w:rPr>
      </w:pPr>
      <w:r w:rsidRPr="00307C54">
        <w:rPr>
          <w:rFonts w:ascii="Arial" w:hAnsi="Arial" w:cs="Arial"/>
          <w:sz w:val="24"/>
          <w:szCs w:val="24"/>
        </w:rPr>
        <w:tab/>
      </w:r>
    </w:p>
    <w:p w14:paraId="19B7F1EC" w14:textId="077D18A1" w:rsidR="009278A3" w:rsidRPr="00307C54" w:rsidRDefault="000B2082" w:rsidP="009278A3">
      <w:pPr>
        <w:autoSpaceDE w:val="0"/>
        <w:autoSpaceDN w:val="0"/>
        <w:adjustRightInd w:val="0"/>
        <w:spacing w:line="360" w:lineRule="auto"/>
        <w:jc w:val="both"/>
        <w:rPr>
          <w:rFonts w:ascii="Arial" w:eastAsia="Times New Roman" w:hAnsi="Arial" w:cs="Arial"/>
          <w:sz w:val="24"/>
          <w:szCs w:val="24"/>
          <w:lang w:val="en-IN" w:eastAsia="en-IN"/>
        </w:rPr>
      </w:pPr>
      <w:r w:rsidRPr="00F6746B">
        <w:rPr>
          <w:rFonts w:ascii="Arial" w:hAnsi="Arial" w:cs="Arial"/>
          <w:b/>
          <w:bCs/>
          <w:i/>
          <w:iCs/>
          <w:sz w:val="24"/>
          <w:szCs w:val="24"/>
        </w:rPr>
        <w:t xml:space="preserve">(ii) </w:t>
      </w:r>
      <w:r w:rsidR="00922524" w:rsidRPr="00F6746B">
        <w:rPr>
          <w:rFonts w:ascii="Arial" w:hAnsi="Arial" w:cs="Arial"/>
          <w:b/>
          <w:bCs/>
          <w:i/>
          <w:iCs/>
          <w:sz w:val="24"/>
          <w:szCs w:val="24"/>
        </w:rPr>
        <w:t>Horticulture</w:t>
      </w:r>
      <w:r w:rsidR="00922524" w:rsidRPr="00307C54">
        <w:rPr>
          <w:rFonts w:ascii="Arial" w:hAnsi="Arial" w:cs="Arial"/>
          <w:b/>
          <w:bCs/>
          <w:sz w:val="24"/>
          <w:szCs w:val="24"/>
        </w:rPr>
        <w:t xml:space="preserve">: </w:t>
      </w:r>
      <w:r w:rsidR="00544310" w:rsidRPr="00307C54">
        <w:rPr>
          <w:rFonts w:ascii="Arial" w:hAnsi="Arial" w:cs="Arial"/>
          <w:sz w:val="24"/>
          <w:szCs w:val="24"/>
          <w:lang w:val="en-IN"/>
        </w:rPr>
        <w:t xml:space="preserve">Ladakh is blessed with a conducive climate to grow planation and horticultural crops. The region falls in Northern Himalayan belt with an arid temperate climate. A number of horticulture crops are grown in </w:t>
      </w:r>
      <w:proofErr w:type="spellStart"/>
      <w:r w:rsidR="00544310" w:rsidRPr="00307C54">
        <w:rPr>
          <w:rFonts w:ascii="Arial" w:hAnsi="Arial" w:cs="Arial"/>
          <w:sz w:val="24"/>
          <w:szCs w:val="24"/>
          <w:lang w:val="en-IN"/>
        </w:rPr>
        <w:t>Ladakh</w:t>
      </w:r>
      <w:proofErr w:type="spellEnd"/>
      <w:r w:rsidR="00544310" w:rsidRPr="00307C54">
        <w:rPr>
          <w:rFonts w:ascii="Arial" w:hAnsi="Arial" w:cs="Arial"/>
          <w:sz w:val="24"/>
          <w:szCs w:val="24"/>
          <w:lang w:val="en-IN"/>
        </w:rPr>
        <w:t xml:space="preserve">. The major horticulture crops are Apricot, </w:t>
      </w:r>
      <w:proofErr w:type="spellStart"/>
      <w:r w:rsidR="00544310" w:rsidRPr="00307C54">
        <w:rPr>
          <w:rFonts w:ascii="Arial" w:hAnsi="Arial" w:cs="Arial"/>
          <w:sz w:val="24"/>
          <w:szCs w:val="24"/>
          <w:lang w:val="en-IN"/>
        </w:rPr>
        <w:t>seabuckthorn</w:t>
      </w:r>
      <w:proofErr w:type="spellEnd"/>
      <w:r w:rsidR="00544310" w:rsidRPr="00307C54">
        <w:rPr>
          <w:rFonts w:ascii="Arial" w:hAnsi="Arial" w:cs="Arial"/>
          <w:sz w:val="24"/>
          <w:szCs w:val="24"/>
          <w:lang w:val="en-IN"/>
        </w:rPr>
        <w:t xml:space="preserve">, walnuts, apples, grapes, herbs etc. </w:t>
      </w:r>
      <w:proofErr w:type="spellStart"/>
      <w:r w:rsidR="00544310" w:rsidRPr="00307C54">
        <w:rPr>
          <w:rFonts w:ascii="Arial" w:hAnsi="Arial" w:cs="Arial"/>
          <w:sz w:val="24"/>
          <w:szCs w:val="24"/>
          <w:lang w:val="en-IN"/>
        </w:rPr>
        <w:t>Ladakh</w:t>
      </w:r>
      <w:proofErr w:type="spellEnd"/>
      <w:r w:rsidR="00544310" w:rsidRPr="00307C54">
        <w:rPr>
          <w:rFonts w:ascii="Arial" w:hAnsi="Arial" w:cs="Arial"/>
          <w:sz w:val="24"/>
          <w:szCs w:val="24"/>
          <w:lang w:val="en-IN"/>
        </w:rPr>
        <w:t xml:space="preserve"> is the largest producer of apricot in India and it also export to other nations</w:t>
      </w:r>
      <w:r w:rsidR="0034762A" w:rsidRPr="00307C54">
        <w:rPr>
          <w:rStyle w:val="FootnoteReference"/>
          <w:rFonts w:ascii="Arial" w:eastAsia="Times New Roman" w:hAnsi="Arial" w:cs="Arial"/>
          <w:sz w:val="24"/>
          <w:szCs w:val="24"/>
          <w:lang w:val="en-IN" w:eastAsia="en-IN"/>
        </w:rPr>
        <w:footnoteReference w:id="21"/>
      </w:r>
    </w:p>
    <w:p w14:paraId="1501BEEC" w14:textId="12D26574" w:rsidR="009278A3" w:rsidRDefault="009278A3" w:rsidP="009278A3">
      <w:pPr>
        <w:autoSpaceDE w:val="0"/>
        <w:autoSpaceDN w:val="0"/>
        <w:adjustRightInd w:val="0"/>
        <w:spacing w:after="0" w:line="360" w:lineRule="auto"/>
      </w:pPr>
    </w:p>
    <w:p w14:paraId="4DF492CD" w14:textId="77777777" w:rsidR="0034762A" w:rsidRDefault="0034762A" w:rsidP="0034762A">
      <w:pPr>
        <w:pStyle w:val="NoSpacing"/>
        <w:jc w:val="both"/>
        <w:rPr>
          <w:rFonts w:ascii="Arial" w:hAnsi="Arial" w:cs="Arial"/>
          <w:sz w:val="24"/>
          <w:szCs w:val="24"/>
          <w:lang w:val="en-US"/>
        </w:rPr>
      </w:pPr>
      <w:r>
        <w:rPr>
          <w:rFonts w:ascii="Arial" w:hAnsi="Arial" w:cs="Arial"/>
          <w:sz w:val="24"/>
          <w:szCs w:val="24"/>
          <w:lang w:val="en-US"/>
        </w:rPr>
        <w:t xml:space="preserve">           </w:t>
      </w:r>
    </w:p>
    <w:p w14:paraId="04218DD5" w14:textId="77777777" w:rsidR="0034762A" w:rsidRDefault="0034762A" w:rsidP="0034762A">
      <w:pPr>
        <w:pStyle w:val="NoSpacing"/>
        <w:jc w:val="both"/>
        <w:rPr>
          <w:rFonts w:ascii="Arial" w:hAnsi="Arial" w:cs="Arial"/>
          <w:sz w:val="24"/>
          <w:szCs w:val="24"/>
          <w:lang w:val="en-US"/>
        </w:rPr>
      </w:pPr>
    </w:p>
    <w:p w14:paraId="62BA6562" w14:textId="77777777" w:rsidR="0034762A" w:rsidRDefault="0034762A" w:rsidP="0034762A">
      <w:pPr>
        <w:pStyle w:val="NoSpacing"/>
        <w:jc w:val="both"/>
        <w:rPr>
          <w:rFonts w:ascii="Arial" w:hAnsi="Arial" w:cs="Arial"/>
          <w:sz w:val="24"/>
          <w:szCs w:val="24"/>
          <w:lang w:val="en-US"/>
        </w:rPr>
      </w:pPr>
    </w:p>
    <w:p w14:paraId="65DA3D01" w14:textId="77777777" w:rsidR="0034762A" w:rsidRDefault="0034762A" w:rsidP="0034762A">
      <w:pPr>
        <w:pStyle w:val="NoSpacing"/>
        <w:jc w:val="both"/>
        <w:rPr>
          <w:rFonts w:ascii="Arial" w:hAnsi="Arial" w:cs="Arial"/>
          <w:sz w:val="24"/>
          <w:szCs w:val="24"/>
          <w:lang w:val="en-US"/>
        </w:rPr>
      </w:pPr>
    </w:p>
    <w:p w14:paraId="3DD2AFC9" w14:textId="77777777" w:rsidR="0034762A" w:rsidRDefault="0034762A" w:rsidP="0034762A">
      <w:pPr>
        <w:pStyle w:val="NoSpacing"/>
        <w:jc w:val="both"/>
        <w:rPr>
          <w:rFonts w:ascii="Arial" w:hAnsi="Arial" w:cs="Arial"/>
          <w:sz w:val="24"/>
          <w:szCs w:val="24"/>
          <w:lang w:val="en-US"/>
        </w:rPr>
      </w:pPr>
    </w:p>
    <w:p w14:paraId="220AB6E9" w14:textId="77777777" w:rsidR="0034762A" w:rsidRDefault="0034762A" w:rsidP="0034762A">
      <w:pPr>
        <w:pStyle w:val="NoSpacing"/>
        <w:jc w:val="both"/>
        <w:rPr>
          <w:rFonts w:ascii="Arial" w:hAnsi="Arial" w:cs="Arial"/>
          <w:sz w:val="24"/>
          <w:szCs w:val="24"/>
          <w:lang w:val="en-US"/>
        </w:rPr>
      </w:pPr>
    </w:p>
    <w:p w14:paraId="75324575" w14:textId="4ACFD427" w:rsidR="0034762A" w:rsidRPr="0034762A" w:rsidRDefault="0034762A" w:rsidP="0034762A">
      <w:pPr>
        <w:pStyle w:val="NoSpacing"/>
        <w:jc w:val="both"/>
        <w:rPr>
          <w:rFonts w:ascii="Arial" w:hAnsi="Arial" w:cs="Arial"/>
          <w:sz w:val="24"/>
          <w:szCs w:val="24"/>
          <w:lang w:val="en-US"/>
        </w:rPr>
      </w:pPr>
      <w:r>
        <w:rPr>
          <w:rFonts w:ascii="Arial" w:hAnsi="Arial" w:cs="Arial"/>
          <w:b/>
          <w:bCs/>
          <w:sz w:val="24"/>
          <w:szCs w:val="24"/>
          <w:u w:val="single"/>
          <w:lang w:val="en-US"/>
        </w:rPr>
        <w:t>Agriculture:</w:t>
      </w:r>
      <w:r>
        <w:rPr>
          <w:rFonts w:ascii="Arial" w:hAnsi="Arial" w:cs="Arial"/>
          <w:b/>
          <w:bCs/>
          <w:sz w:val="24"/>
          <w:szCs w:val="24"/>
          <w:lang w:val="en-US"/>
        </w:rPr>
        <w:t xml:space="preserve"> Area </w:t>
      </w:r>
      <w:proofErr w:type="gramStart"/>
      <w:r>
        <w:rPr>
          <w:rFonts w:ascii="Arial" w:hAnsi="Arial" w:cs="Arial"/>
          <w:b/>
          <w:bCs/>
          <w:sz w:val="24"/>
          <w:szCs w:val="24"/>
          <w:lang w:val="en-US"/>
        </w:rPr>
        <w:t>Under</w:t>
      </w:r>
      <w:proofErr w:type="gramEnd"/>
      <w:r>
        <w:rPr>
          <w:rFonts w:ascii="Arial" w:hAnsi="Arial" w:cs="Arial"/>
          <w:b/>
          <w:bCs/>
          <w:sz w:val="24"/>
          <w:szCs w:val="24"/>
          <w:lang w:val="en-US"/>
        </w:rPr>
        <w:t xml:space="preserve"> Crops (in Hectares) in UT </w:t>
      </w:r>
      <w:proofErr w:type="spellStart"/>
      <w:r>
        <w:rPr>
          <w:rFonts w:ascii="Arial" w:hAnsi="Arial" w:cs="Arial"/>
          <w:b/>
          <w:bCs/>
          <w:sz w:val="24"/>
          <w:szCs w:val="24"/>
          <w:lang w:val="en-US"/>
        </w:rPr>
        <w:t>Ladakh</w:t>
      </w:r>
      <w:proofErr w:type="spellEnd"/>
      <w:r w:rsidRPr="00307C54">
        <w:rPr>
          <w:rStyle w:val="FootnoteReference"/>
          <w:rFonts w:ascii="Arial" w:eastAsia="Times New Roman" w:hAnsi="Arial" w:cs="Arial"/>
          <w:sz w:val="24"/>
          <w:szCs w:val="24"/>
          <w:lang w:eastAsia="en-IN"/>
        </w:rPr>
        <w:footnoteReference w:id="22"/>
      </w:r>
      <w:r w:rsidRPr="00307C54">
        <w:rPr>
          <w:rFonts w:ascii="Arial" w:eastAsia="Times New Roman" w:hAnsi="Arial" w:cs="Arial"/>
          <w:sz w:val="24"/>
          <w:szCs w:val="24"/>
          <w:lang w:eastAsia="en-IN"/>
        </w:rPr>
        <w:t>.</w:t>
      </w:r>
    </w:p>
    <w:p w14:paraId="7843423A" w14:textId="77777777" w:rsidR="0034762A" w:rsidRDefault="0034762A" w:rsidP="0034762A">
      <w:pPr>
        <w:pStyle w:val="NoSpacing"/>
        <w:jc w:val="both"/>
        <w:rPr>
          <w:rFonts w:ascii="Arial" w:hAnsi="Arial" w:cs="Arial"/>
          <w:sz w:val="24"/>
          <w:szCs w:val="24"/>
          <w:lang w:val="en-US"/>
        </w:rPr>
      </w:pPr>
    </w:p>
    <w:tbl>
      <w:tblPr>
        <w:tblStyle w:val="TableGrid"/>
        <w:tblW w:w="10885" w:type="dxa"/>
        <w:tblInd w:w="-1053" w:type="dxa"/>
        <w:tblLayout w:type="fixed"/>
        <w:tblLook w:val="04A0" w:firstRow="1" w:lastRow="0" w:firstColumn="1" w:lastColumn="0" w:noHBand="0" w:noVBand="1"/>
      </w:tblPr>
      <w:tblGrid>
        <w:gridCol w:w="820"/>
        <w:gridCol w:w="993"/>
        <w:gridCol w:w="993"/>
        <w:gridCol w:w="1134"/>
        <w:gridCol w:w="1134"/>
        <w:gridCol w:w="850"/>
        <w:gridCol w:w="1276"/>
        <w:gridCol w:w="1276"/>
        <w:gridCol w:w="875"/>
        <w:gridCol w:w="1534"/>
      </w:tblGrid>
      <w:tr w:rsidR="0034762A" w:rsidRPr="001466AE" w14:paraId="21D09A61" w14:textId="77777777" w:rsidTr="0034762A">
        <w:trPr>
          <w:trHeight w:val="1184"/>
        </w:trPr>
        <w:tc>
          <w:tcPr>
            <w:tcW w:w="820" w:type="dxa"/>
          </w:tcPr>
          <w:p w14:paraId="5F5955B9" w14:textId="77777777" w:rsidR="0034762A" w:rsidRPr="001466AE" w:rsidRDefault="0034762A" w:rsidP="00B524A7">
            <w:pPr>
              <w:pStyle w:val="NoSpacing"/>
              <w:jc w:val="center"/>
              <w:rPr>
                <w:rFonts w:ascii="Arial" w:hAnsi="Arial" w:cs="Arial"/>
                <w:b/>
                <w:bCs/>
                <w:sz w:val="18"/>
                <w:szCs w:val="18"/>
              </w:rPr>
            </w:pPr>
            <w:proofErr w:type="spellStart"/>
            <w:r w:rsidRPr="001466AE">
              <w:rPr>
                <w:rFonts w:ascii="Arial" w:hAnsi="Arial" w:cs="Arial"/>
                <w:b/>
                <w:bCs/>
                <w:sz w:val="18"/>
                <w:szCs w:val="18"/>
              </w:rPr>
              <w:t>Distt</w:t>
            </w:r>
            <w:proofErr w:type="spellEnd"/>
            <w:r w:rsidRPr="001466AE">
              <w:rPr>
                <w:rFonts w:ascii="Arial" w:hAnsi="Arial" w:cs="Arial"/>
                <w:b/>
                <w:bCs/>
                <w:sz w:val="18"/>
                <w:szCs w:val="18"/>
              </w:rPr>
              <w:t>.</w:t>
            </w:r>
          </w:p>
        </w:tc>
        <w:tc>
          <w:tcPr>
            <w:tcW w:w="993" w:type="dxa"/>
          </w:tcPr>
          <w:p w14:paraId="013A7E9D" w14:textId="77777777" w:rsidR="0034762A" w:rsidRPr="001466AE" w:rsidRDefault="0034762A" w:rsidP="00B524A7">
            <w:pPr>
              <w:pStyle w:val="NoSpacing"/>
              <w:jc w:val="center"/>
              <w:rPr>
                <w:rFonts w:ascii="Arial" w:hAnsi="Arial" w:cs="Arial"/>
                <w:b/>
                <w:bCs/>
                <w:sz w:val="18"/>
                <w:szCs w:val="18"/>
              </w:rPr>
            </w:pPr>
            <w:r w:rsidRPr="001466AE">
              <w:rPr>
                <w:rFonts w:ascii="Arial" w:hAnsi="Arial" w:cs="Arial"/>
                <w:b/>
                <w:bCs/>
                <w:sz w:val="18"/>
                <w:szCs w:val="18"/>
              </w:rPr>
              <w:t>Year</w:t>
            </w:r>
          </w:p>
        </w:tc>
        <w:tc>
          <w:tcPr>
            <w:tcW w:w="993" w:type="dxa"/>
          </w:tcPr>
          <w:p w14:paraId="3C180FCC" w14:textId="77777777" w:rsidR="0034762A" w:rsidRPr="001466AE" w:rsidRDefault="0034762A" w:rsidP="00B524A7">
            <w:pPr>
              <w:pStyle w:val="NoSpacing"/>
              <w:jc w:val="center"/>
              <w:rPr>
                <w:rFonts w:ascii="Arial" w:hAnsi="Arial" w:cs="Arial"/>
                <w:b/>
                <w:bCs/>
                <w:sz w:val="18"/>
                <w:szCs w:val="18"/>
              </w:rPr>
            </w:pPr>
            <w:r w:rsidRPr="001466AE">
              <w:rPr>
                <w:rFonts w:ascii="Arial" w:hAnsi="Arial" w:cs="Arial"/>
                <w:b/>
                <w:bCs/>
                <w:sz w:val="18"/>
                <w:szCs w:val="18"/>
              </w:rPr>
              <w:t>Wheat</w:t>
            </w:r>
          </w:p>
        </w:tc>
        <w:tc>
          <w:tcPr>
            <w:tcW w:w="1134" w:type="dxa"/>
          </w:tcPr>
          <w:p w14:paraId="0222D8E2" w14:textId="77777777" w:rsidR="0034762A" w:rsidRPr="001466AE" w:rsidRDefault="0034762A" w:rsidP="00B524A7">
            <w:pPr>
              <w:pStyle w:val="NoSpacing"/>
              <w:jc w:val="center"/>
              <w:rPr>
                <w:rFonts w:ascii="Arial" w:hAnsi="Arial" w:cs="Arial"/>
                <w:b/>
                <w:bCs/>
                <w:sz w:val="18"/>
                <w:szCs w:val="18"/>
              </w:rPr>
            </w:pPr>
            <w:r w:rsidRPr="001466AE">
              <w:rPr>
                <w:rFonts w:ascii="Arial" w:hAnsi="Arial" w:cs="Arial"/>
                <w:b/>
                <w:bCs/>
                <w:sz w:val="18"/>
                <w:szCs w:val="18"/>
              </w:rPr>
              <w:t>Barely/</w:t>
            </w:r>
          </w:p>
          <w:p w14:paraId="0DE717E4" w14:textId="77777777" w:rsidR="0034762A" w:rsidRPr="001466AE" w:rsidRDefault="0034762A" w:rsidP="00B524A7">
            <w:pPr>
              <w:pStyle w:val="NoSpacing"/>
              <w:jc w:val="center"/>
              <w:rPr>
                <w:rFonts w:ascii="Arial" w:hAnsi="Arial" w:cs="Arial"/>
                <w:b/>
                <w:bCs/>
                <w:sz w:val="18"/>
                <w:szCs w:val="18"/>
              </w:rPr>
            </w:pPr>
            <w:r w:rsidRPr="001466AE">
              <w:rPr>
                <w:rFonts w:ascii="Arial" w:hAnsi="Arial" w:cs="Arial"/>
                <w:b/>
                <w:bCs/>
                <w:sz w:val="18"/>
                <w:szCs w:val="18"/>
              </w:rPr>
              <w:t>Grim</w:t>
            </w:r>
          </w:p>
        </w:tc>
        <w:tc>
          <w:tcPr>
            <w:tcW w:w="1134" w:type="dxa"/>
          </w:tcPr>
          <w:p w14:paraId="758C4BBC" w14:textId="77777777" w:rsidR="0034762A" w:rsidRPr="001466AE" w:rsidRDefault="0034762A" w:rsidP="00B524A7">
            <w:pPr>
              <w:pStyle w:val="NoSpacing"/>
              <w:jc w:val="center"/>
              <w:rPr>
                <w:rFonts w:ascii="Arial" w:hAnsi="Arial" w:cs="Arial"/>
                <w:b/>
                <w:bCs/>
                <w:sz w:val="18"/>
                <w:szCs w:val="18"/>
              </w:rPr>
            </w:pPr>
            <w:r w:rsidRPr="001466AE">
              <w:rPr>
                <w:rFonts w:ascii="Arial" w:hAnsi="Arial" w:cs="Arial"/>
                <w:b/>
                <w:bCs/>
                <w:sz w:val="18"/>
                <w:szCs w:val="18"/>
              </w:rPr>
              <w:t>Other cereals/ Maize  / Millets</w:t>
            </w:r>
          </w:p>
        </w:tc>
        <w:tc>
          <w:tcPr>
            <w:tcW w:w="850" w:type="dxa"/>
          </w:tcPr>
          <w:p w14:paraId="22426E33" w14:textId="77777777" w:rsidR="0034762A" w:rsidRPr="001466AE" w:rsidRDefault="0034762A" w:rsidP="00B524A7">
            <w:pPr>
              <w:pStyle w:val="NoSpacing"/>
              <w:jc w:val="center"/>
              <w:rPr>
                <w:rFonts w:ascii="Arial" w:hAnsi="Arial" w:cs="Arial"/>
                <w:b/>
                <w:bCs/>
                <w:sz w:val="18"/>
                <w:szCs w:val="18"/>
              </w:rPr>
            </w:pPr>
            <w:r w:rsidRPr="001466AE">
              <w:rPr>
                <w:rFonts w:ascii="Arial" w:hAnsi="Arial" w:cs="Arial"/>
                <w:b/>
                <w:bCs/>
                <w:sz w:val="18"/>
                <w:szCs w:val="18"/>
              </w:rPr>
              <w:t>Pulses</w:t>
            </w:r>
          </w:p>
        </w:tc>
        <w:tc>
          <w:tcPr>
            <w:tcW w:w="1276" w:type="dxa"/>
          </w:tcPr>
          <w:p w14:paraId="698A5A97" w14:textId="77777777" w:rsidR="0034762A" w:rsidRPr="001466AE" w:rsidRDefault="0034762A" w:rsidP="00B524A7">
            <w:pPr>
              <w:pStyle w:val="NoSpacing"/>
              <w:jc w:val="center"/>
              <w:rPr>
                <w:rFonts w:ascii="Arial" w:hAnsi="Arial" w:cs="Arial"/>
                <w:b/>
                <w:bCs/>
                <w:sz w:val="18"/>
                <w:szCs w:val="18"/>
              </w:rPr>
            </w:pPr>
            <w:r w:rsidRPr="001466AE">
              <w:rPr>
                <w:rFonts w:ascii="Arial" w:hAnsi="Arial" w:cs="Arial"/>
                <w:b/>
                <w:bCs/>
                <w:sz w:val="18"/>
                <w:szCs w:val="18"/>
              </w:rPr>
              <w:t>Fruits &amp; Vegetables</w:t>
            </w:r>
          </w:p>
        </w:tc>
        <w:tc>
          <w:tcPr>
            <w:tcW w:w="1276" w:type="dxa"/>
          </w:tcPr>
          <w:p w14:paraId="7BC2384E" w14:textId="77777777" w:rsidR="0034762A" w:rsidRPr="001466AE" w:rsidRDefault="0034762A" w:rsidP="00B524A7">
            <w:pPr>
              <w:pStyle w:val="NoSpacing"/>
              <w:jc w:val="center"/>
              <w:rPr>
                <w:rFonts w:ascii="Arial" w:hAnsi="Arial" w:cs="Arial"/>
                <w:b/>
                <w:bCs/>
                <w:sz w:val="18"/>
                <w:szCs w:val="18"/>
              </w:rPr>
            </w:pPr>
            <w:r w:rsidRPr="001466AE">
              <w:rPr>
                <w:rFonts w:ascii="Arial" w:hAnsi="Arial" w:cs="Arial"/>
                <w:b/>
                <w:bCs/>
                <w:sz w:val="18"/>
                <w:szCs w:val="18"/>
              </w:rPr>
              <w:t>Oil Seeds / Spices/Other Food Crops</w:t>
            </w:r>
          </w:p>
        </w:tc>
        <w:tc>
          <w:tcPr>
            <w:tcW w:w="875" w:type="dxa"/>
          </w:tcPr>
          <w:p w14:paraId="64F7064A" w14:textId="77777777" w:rsidR="0034762A" w:rsidRPr="001466AE" w:rsidRDefault="0034762A" w:rsidP="00B524A7">
            <w:pPr>
              <w:pStyle w:val="NoSpacing"/>
              <w:jc w:val="center"/>
              <w:rPr>
                <w:rFonts w:ascii="Arial" w:hAnsi="Arial" w:cs="Arial"/>
                <w:b/>
                <w:bCs/>
                <w:sz w:val="18"/>
                <w:szCs w:val="18"/>
              </w:rPr>
            </w:pPr>
            <w:r w:rsidRPr="001466AE">
              <w:rPr>
                <w:rFonts w:ascii="Arial" w:hAnsi="Arial" w:cs="Arial"/>
                <w:b/>
                <w:bCs/>
                <w:sz w:val="18"/>
                <w:szCs w:val="18"/>
              </w:rPr>
              <w:t>Fodder</w:t>
            </w:r>
          </w:p>
        </w:tc>
        <w:tc>
          <w:tcPr>
            <w:tcW w:w="1534" w:type="dxa"/>
          </w:tcPr>
          <w:p w14:paraId="73B92BC2" w14:textId="77777777" w:rsidR="0034762A" w:rsidRPr="001466AE" w:rsidRDefault="0034762A" w:rsidP="00B524A7">
            <w:pPr>
              <w:pStyle w:val="NoSpacing"/>
              <w:jc w:val="center"/>
              <w:rPr>
                <w:rFonts w:ascii="Arial" w:hAnsi="Arial" w:cs="Arial"/>
                <w:b/>
                <w:bCs/>
                <w:sz w:val="18"/>
                <w:szCs w:val="18"/>
              </w:rPr>
            </w:pPr>
            <w:r w:rsidRPr="001466AE">
              <w:rPr>
                <w:rFonts w:ascii="Arial" w:hAnsi="Arial" w:cs="Arial"/>
                <w:b/>
                <w:bCs/>
                <w:sz w:val="18"/>
                <w:szCs w:val="18"/>
              </w:rPr>
              <w:t>Total Area Irrigated</w:t>
            </w:r>
          </w:p>
        </w:tc>
      </w:tr>
      <w:tr w:rsidR="0034762A" w:rsidRPr="001466AE" w14:paraId="207BF509" w14:textId="77777777" w:rsidTr="0034762A">
        <w:trPr>
          <w:trHeight w:val="592"/>
        </w:trPr>
        <w:tc>
          <w:tcPr>
            <w:tcW w:w="820" w:type="dxa"/>
          </w:tcPr>
          <w:p w14:paraId="5ABF3A1A" w14:textId="77777777" w:rsidR="0034762A" w:rsidRPr="001466AE" w:rsidRDefault="0034762A" w:rsidP="00B524A7">
            <w:pPr>
              <w:pStyle w:val="NoSpacing"/>
              <w:jc w:val="both"/>
              <w:rPr>
                <w:rFonts w:ascii="Arial" w:hAnsi="Arial" w:cs="Arial"/>
                <w:sz w:val="18"/>
                <w:szCs w:val="18"/>
              </w:rPr>
            </w:pPr>
            <w:proofErr w:type="spellStart"/>
            <w:r w:rsidRPr="001466AE">
              <w:rPr>
                <w:rFonts w:ascii="Arial" w:hAnsi="Arial" w:cs="Arial"/>
                <w:sz w:val="18"/>
                <w:szCs w:val="18"/>
              </w:rPr>
              <w:t>Leh</w:t>
            </w:r>
            <w:proofErr w:type="spellEnd"/>
          </w:p>
        </w:tc>
        <w:tc>
          <w:tcPr>
            <w:tcW w:w="993" w:type="dxa"/>
          </w:tcPr>
          <w:p w14:paraId="7524E07E" w14:textId="77777777" w:rsidR="0034762A" w:rsidRPr="001466AE" w:rsidRDefault="0034762A" w:rsidP="00B524A7">
            <w:pPr>
              <w:pStyle w:val="NoSpacing"/>
              <w:jc w:val="both"/>
              <w:rPr>
                <w:rFonts w:ascii="Arial" w:hAnsi="Arial" w:cs="Arial"/>
                <w:sz w:val="18"/>
                <w:szCs w:val="18"/>
              </w:rPr>
            </w:pPr>
            <w:r w:rsidRPr="001466AE">
              <w:rPr>
                <w:rFonts w:ascii="Arial" w:hAnsi="Arial" w:cs="Arial"/>
                <w:sz w:val="18"/>
                <w:szCs w:val="18"/>
              </w:rPr>
              <w:t>2023-24</w:t>
            </w:r>
          </w:p>
        </w:tc>
        <w:tc>
          <w:tcPr>
            <w:tcW w:w="993" w:type="dxa"/>
          </w:tcPr>
          <w:p w14:paraId="22C534F1" w14:textId="77777777" w:rsidR="0034762A" w:rsidRPr="001466AE" w:rsidRDefault="0034762A" w:rsidP="00B524A7">
            <w:pPr>
              <w:pStyle w:val="NoSpacing"/>
              <w:jc w:val="center"/>
              <w:rPr>
                <w:rFonts w:ascii="Arial" w:hAnsi="Arial" w:cs="Arial"/>
                <w:sz w:val="18"/>
                <w:szCs w:val="18"/>
              </w:rPr>
            </w:pPr>
            <w:r w:rsidRPr="001466AE">
              <w:rPr>
                <w:rFonts w:ascii="Arial" w:hAnsi="Arial" w:cs="Arial"/>
                <w:sz w:val="18"/>
                <w:szCs w:val="18"/>
              </w:rPr>
              <w:t>2394.58</w:t>
            </w:r>
          </w:p>
        </w:tc>
        <w:tc>
          <w:tcPr>
            <w:tcW w:w="1134" w:type="dxa"/>
          </w:tcPr>
          <w:p w14:paraId="028CBC13" w14:textId="77777777" w:rsidR="0034762A" w:rsidRPr="001466AE" w:rsidRDefault="0034762A" w:rsidP="00B524A7">
            <w:pPr>
              <w:pStyle w:val="NoSpacing"/>
              <w:jc w:val="center"/>
              <w:rPr>
                <w:rFonts w:ascii="Arial" w:hAnsi="Arial" w:cs="Arial"/>
                <w:sz w:val="18"/>
                <w:szCs w:val="18"/>
              </w:rPr>
            </w:pPr>
            <w:r w:rsidRPr="001466AE">
              <w:rPr>
                <w:rFonts w:ascii="Arial" w:hAnsi="Arial" w:cs="Arial"/>
                <w:sz w:val="18"/>
                <w:szCs w:val="18"/>
              </w:rPr>
              <w:t>3841.13</w:t>
            </w:r>
          </w:p>
        </w:tc>
        <w:tc>
          <w:tcPr>
            <w:tcW w:w="1134" w:type="dxa"/>
          </w:tcPr>
          <w:p w14:paraId="6C17D30E" w14:textId="77777777" w:rsidR="0034762A" w:rsidRPr="001466AE" w:rsidRDefault="0034762A" w:rsidP="00B524A7">
            <w:pPr>
              <w:pStyle w:val="NoSpacing"/>
              <w:jc w:val="center"/>
              <w:rPr>
                <w:rFonts w:ascii="Arial" w:hAnsi="Arial" w:cs="Arial"/>
                <w:sz w:val="18"/>
                <w:szCs w:val="18"/>
              </w:rPr>
            </w:pPr>
            <w:r w:rsidRPr="001466AE">
              <w:rPr>
                <w:rFonts w:ascii="Arial" w:hAnsi="Arial" w:cs="Arial"/>
                <w:sz w:val="18"/>
                <w:szCs w:val="18"/>
              </w:rPr>
              <w:t>394.00</w:t>
            </w:r>
          </w:p>
        </w:tc>
        <w:tc>
          <w:tcPr>
            <w:tcW w:w="850" w:type="dxa"/>
          </w:tcPr>
          <w:p w14:paraId="6908BC18" w14:textId="77777777" w:rsidR="0034762A" w:rsidRPr="001466AE" w:rsidRDefault="0034762A" w:rsidP="00B524A7">
            <w:pPr>
              <w:pStyle w:val="NoSpacing"/>
              <w:jc w:val="center"/>
              <w:rPr>
                <w:rFonts w:ascii="Arial" w:hAnsi="Arial" w:cs="Arial"/>
                <w:sz w:val="18"/>
                <w:szCs w:val="18"/>
              </w:rPr>
            </w:pPr>
            <w:r w:rsidRPr="001466AE">
              <w:rPr>
                <w:rFonts w:ascii="Arial" w:hAnsi="Arial" w:cs="Arial"/>
                <w:sz w:val="18"/>
                <w:szCs w:val="18"/>
              </w:rPr>
              <w:t>216.20</w:t>
            </w:r>
          </w:p>
        </w:tc>
        <w:tc>
          <w:tcPr>
            <w:tcW w:w="1276" w:type="dxa"/>
          </w:tcPr>
          <w:p w14:paraId="0F24C6CE" w14:textId="77777777" w:rsidR="0034762A" w:rsidRPr="001466AE" w:rsidRDefault="0034762A" w:rsidP="00B524A7">
            <w:pPr>
              <w:pStyle w:val="NoSpacing"/>
              <w:jc w:val="center"/>
              <w:rPr>
                <w:rFonts w:ascii="Arial" w:hAnsi="Arial" w:cs="Arial"/>
                <w:sz w:val="18"/>
                <w:szCs w:val="18"/>
              </w:rPr>
            </w:pPr>
            <w:r w:rsidRPr="001466AE">
              <w:rPr>
                <w:rFonts w:ascii="Arial" w:hAnsi="Arial" w:cs="Arial"/>
                <w:sz w:val="18"/>
                <w:szCs w:val="18"/>
              </w:rPr>
              <w:t>439.20</w:t>
            </w:r>
          </w:p>
        </w:tc>
        <w:tc>
          <w:tcPr>
            <w:tcW w:w="1276" w:type="dxa"/>
          </w:tcPr>
          <w:p w14:paraId="10EB7766" w14:textId="77777777" w:rsidR="0034762A" w:rsidRPr="001466AE" w:rsidRDefault="0034762A" w:rsidP="00B524A7">
            <w:pPr>
              <w:pStyle w:val="NoSpacing"/>
              <w:jc w:val="center"/>
              <w:rPr>
                <w:rFonts w:ascii="Arial" w:hAnsi="Arial" w:cs="Arial"/>
                <w:sz w:val="18"/>
                <w:szCs w:val="18"/>
              </w:rPr>
            </w:pPr>
            <w:r w:rsidRPr="001466AE">
              <w:rPr>
                <w:rFonts w:ascii="Arial" w:hAnsi="Arial" w:cs="Arial"/>
                <w:sz w:val="18"/>
                <w:szCs w:val="18"/>
              </w:rPr>
              <w:t>332.08</w:t>
            </w:r>
          </w:p>
        </w:tc>
        <w:tc>
          <w:tcPr>
            <w:tcW w:w="875" w:type="dxa"/>
          </w:tcPr>
          <w:p w14:paraId="34503E20" w14:textId="77777777" w:rsidR="0034762A" w:rsidRPr="001466AE" w:rsidRDefault="0034762A" w:rsidP="00B524A7">
            <w:pPr>
              <w:pStyle w:val="NoSpacing"/>
              <w:jc w:val="center"/>
              <w:rPr>
                <w:rFonts w:ascii="Arial" w:hAnsi="Arial" w:cs="Arial"/>
                <w:sz w:val="18"/>
                <w:szCs w:val="18"/>
              </w:rPr>
            </w:pPr>
            <w:r w:rsidRPr="001466AE">
              <w:rPr>
                <w:rFonts w:ascii="Arial" w:hAnsi="Arial" w:cs="Arial"/>
                <w:sz w:val="18"/>
                <w:szCs w:val="18"/>
              </w:rPr>
              <w:t>2362.45</w:t>
            </w:r>
          </w:p>
        </w:tc>
        <w:tc>
          <w:tcPr>
            <w:tcW w:w="1534" w:type="dxa"/>
          </w:tcPr>
          <w:p w14:paraId="056C22B4" w14:textId="77777777" w:rsidR="0034762A" w:rsidRPr="001466AE" w:rsidRDefault="0034762A" w:rsidP="00B524A7">
            <w:pPr>
              <w:pStyle w:val="NoSpacing"/>
              <w:jc w:val="center"/>
              <w:rPr>
                <w:rFonts w:ascii="Arial" w:hAnsi="Arial" w:cs="Arial"/>
                <w:sz w:val="18"/>
                <w:szCs w:val="18"/>
              </w:rPr>
            </w:pPr>
            <w:r w:rsidRPr="001466AE">
              <w:rPr>
                <w:rFonts w:ascii="Arial" w:hAnsi="Arial" w:cs="Arial"/>
                <w:sz w:val="18"/>
                <w:szCs w:val="18"/>
              </w:rPr>
              <w:t>9979.64</w:t>
            </w:r>
          </w:p>
        </w:tc>
      </w:tr>
      <w:tr w:rsidR="0034762A" w:rsidRPr="001466AE" w14:paraId="7821BBD0" w14:textId="77777777" w:rsidTr="0034762A">
        <w:trPr>
          <w:trHeight w:val="584"/>
        </w:trPr>
        <w:tc>
          <w:tcPr>
            <w:tcW w:w="820" w:type="dxa"/>
          </w:tcPr>
          <w:p w14:paraId="4E742319" w14:textId="77777777" w:rsidR="0034762A" w:rsidRPr="001466AE" w:rsidRDefault="0034762A" w:rsidP="00B524A7">
            <w:pPr>
              <w:pStyle w:val="NoSpacing"/>
              <w:jc w:val="both"/>
              <w:rPr>
                <w:rFonts w:ascii="Arial" w:hAnsi="Arial" w:cs="Arial"/>
                <w:sz w:val="18"/>
                <w:szCs w:val="18"/>
              </w:rPr>
            </w:pPr>
            <w:proofErr w:type="spellStart"/>
            <w:r w:rsidRPr="001466AE">
              <w:rPr>
                <w:rFonts w:ascii="Arial" w:hAnsi="Arial" w:cs="Arial"/>
                <w:sz w:val="18"/>
                <w:szCs w:val="18"/>
              </w:rPr>
              <w:t>Kargil</w:t>
            </w:r>
            <w:proofErr w:type="spellEnd"/>
          </w:p>
        </w:tc>
        <w:tc>
          <w:tcPr>
            <w:tcW w:w="993" w:type="dxa"/>
          </w:tcPr>
          <w:p w14:paraId="58736533" w14:textId="77777777" w:rsidR="0034762A" w:rsidRPr="001466AE" w:rsidRDefault="0034762A" w:rsidP="00B524A7">
            <w:pPr>
              <w:pStyle w:val="NoSpacing"/>
              <w:jc w:val="both"/>
              <w:rPr>
                <w:rFonts w:ascii="Arial" w:hAnsi="Arial" w:cs="Arial"/>
                <w:sz w:val="18"/>
                <w:szCs w:val="18"/>
              </w:rPr>
            </w:pPr>
            <w:r w:rsidRPr="001466AE">
              <w:rPr>
                <w:rFonts w:ascii="Arial" w:hAnsi="Arial" w:cs="Arial"/>
                <w:sz w:val="18"/>
                <w:szCs w:val="18"/>
              </w:rPr>
              <w:t>2023-24</w:t>
            </w:r>
          </w:p>
        </w:tc>
        <w:tc>
          <w:tcPr>
            <w:tcW w:w="993" w:type="dxa"/>
          </w:tcPr>
          <w:p w14:paraId="5DFE3DAD" w14:textId="77777777" w:rsidR="0034762A" w:rsidRPr="001466AE" w:rsidRDefault="0034762A" w:rsidP="00B524A7">
            <w:pPr>
              <w:pStyle w:val="NoSpacing"/>
              <w:jc w:val="center"/>
              <w:rPr>
                <w:rFonts w:ascii="Arial" w:hAnsi="Arial" w:cs="Arial"/>
                <w:sz w:val="18"/>
                <w:szCs w:val="18"/>
              </w:rPr>
            </w:pPr>
            <w:r w:rsidRPr="001466AE">
              <w:rPr>
                <w:rFonts w:ascii="Arial" w:hAnsi="Arial" w:cs="Arial"/>
                <w:sz w:val="18"/>
                <w:szCs w:val="18"/>
              </w:rPr>
              <w:t>2125.90</w:t>
            </w:r>
          </w:p>
        </w:tc>
        <w:tc>
          <w:tcPr>
            <w:tcW w:w="1134" w:type="dxa"/>
          </w:tcPr>
          <w:p w14:paraId="7D91021E" w14:textId="77777777" w:rsidR="0034762A" w:rsidRPr="001466AE" w:rsidRDefault="0034762A" w:rsidP="00B524A7">
            <w:pPr>
              <w:pStyle w:val="NoSpacing"/>
              <w:jc w:val="center"/>
              <w:rPr>
                <w:rFonts w:ascii="Arial" w:hAnsi="Arial" w:cs="Arial"/>
                <w:sz w:val="18"/>
                <w:szCs w:val="18"/>
              </w:rPr>
            </w:pPr>
            <w:r w:rsidRPr="001466AE">
              <w:rPr>
                <w:rFonts w:ascii="Arial" w:hAnsi="Arial" w:cs="Arial"/>
                <w:sz w:val="18"/>
                <w:szCs w:val="18"/>
              </w:rPr>
              <w:t>5316.00</w:t>
            </w:r>
          </w:p>
        </w:tc>
        <w:tc>
          <w:tcPr>
            <w:tcW w:w="1134" w:type="dxa"/>
          </w:tcPr>
          <w:p w14:paraId="3F0B24CC" w14:textId="77777777" w:rsidR="0034762A" w:rsidRPr="001466AE" w:rsidRDefault="0034762A" w:rsidP="00B524A7">
            <w:pPr>
              <w:pStyle w:val="NoSpacing"/>
              <w:jc w:val="center"/>
              <w:rPr>
                <w:rFonts w:ascii="Arial" w:hAnsi="Arial" w:cs="Arial"/>
                <w:sz w:val="18"/>
                <w:szCs w:val="18"/>
              </w:rPr>
            </w:pPr>
            <w:r w:rsidRPr="001466AE">
              <w:rPr>
                <w:rFonts w:ascii="Arial" w:hAnsi="Arial" w:cs="Arial"/>
                <w:sz w:val="18"/>
                <w:szCs w:val="18"/>
              </w:rPr>
              <w:t>18.72</w:t>
            </w:r>
          </w:p>
        </w:tc>
        <w:tc>
          <w:tcPr>
            <w:tcW w:w="850" w:type="dxa"/>
          </w:tcPr>
          <w:p w14:paraId="298F6F2B" w14:textId="77777777" w:rsidR="0034762A" w:rsidRPr="001466AE" w:rsidRDefault="0034762A" w:rsidP="00B524A7">
            <w:pPr>
              <w:pStyle w:val="NoSpacing"/>
              <w:jc w:val="center"/>
              <w:rPr>
                <w:rFonts w:ascii="Arial" w:hAnsi="Arial" w:cs="Arial"/>
                <w:sz w:val="18"/>
                <w:szCs w:val="18"/>
              </w:rPr>
            </w:pPr>
            <w:r w:rsidRPr="001466AE">
              <w:rPr>
                <w:rFonts w:ascii="Arial" w:hAnsi="Arial" w:cs="Arial"/>
                <w:sz w:val="18"/>
                <w:szCs w:val="18"/>
              </w:rPr>
              <w:t>952.60</w:t>
            </w:r>
          </w:p>
        </w:tc>
        <w:tc>
          <w:tcPr>
            <w:tcW w:w="1276" w:type="dxa"/>
          </w:tcPr>
          <w:p w14:paraId="7EA87BEA" w14:textId="77777777" w:rsidR="0034762A" w:rsidRPr="001466AE" w:rsidRDefault="0034762A" w:rsidP="00B524A7">
            <w:pPr>
              <w:pStyle w:val="NoSpacing"/>
              <w:jc w:val="center"/>
              <w:rPr>
                <w:rFonts w:ascii="Arial" w:hAnsi="Arial" w:cs="Arial"/>
                <w:sz w:val="18"/>
                <w:szCs w:val="18"/>
              </w:rPr>
            </w:pPr>
            <w:r w:rsidRPr="001466AE">
              <w:rPr>
                <w:rFonts w:ascii="Arial" w:hAnsi="Arial" w:cs="Arial"/>
                <w:sz w:val="18"/>
                <w:szCs w:val="18"/>
              </w:rPr>
              <w:t>668.20</w:t>
            </w:r>
          </w:p>
        </w:tc>
        <w:tc>
          <w:tcPr>
            <w:tcW w:w="1276" w:type="dxa"/>
          </w:tcPr>
          <w:p w14:paraId="20A6C229" w14:textId="77777777" w:rsidR="0034762A" w:rsidRPr="001466AE" w:rsidRDefault="0034762A" w:rsidP="00B524A7">
            <w:pPr>
              <w:pStyle w:val="NoSpacing"/>
              <w:jc w:val="center"/>
              <w:rPr>
                <w:rFonts w:ascii="Arial" w:hAnsi="Arial" w:cs="Arial"/>
                <w:sz w:val="18"/>
                <w:szCs w:val="18"/>
              </w:rPr>
            </w:pPr>
            <w:r w:rsidRPr="001466AE">
              <w:rPr>
                <w:rFonts w:ascii="Arial" w:hAnsi="Arial" w:cs="Arial"/>
                <w:sz w:val="18"/>
                <w:szCs w:val="18"/>
              </w:rPr>
              <w:t>03.00</w:t>
            </w:r>
          </w:p>
        </w:tc>
        <w:tc>
          <w:tcPr>
            <w:tcW w:w="875" w:type="dxa"/>
          </w:tcPr>
          <w:p w14:paraId="38736601" w14:textId="77777777" w:rsidR="0034762A" w:rsidRPr="001466AE" w:rsidRDefault="0034762A" w:rsidP="00B524A7">
            <w:pPr>
              <w:pStyle w:val="NoSpacing"/>
              <w:jc w:val="center"/>
              <w:rPr>
                <w:rFonts w:ascii="Arial" w:hAnsi="Arial" w:cs="Arial"/>
                <w:sz w:val="18"/>
                <w:szCs w:val="18"/>
              </w:rPr>
            </w:pPr>
            <w:r w:rsidRPr="001466AE">
              <w:rPr>
                <w:rFonts w:ascii="Arial" w:hAnsi="Arial" w:cs="Arial"/>
                <w:sz w:val="18"/>
                <w:szCs w:val="18"/>
              </w:rPr>
              <w:t>2669.78</w:t>
            </w:r>
          </w:p>
        </w:tc>
        <w:tc>
          <w:tcPr>
            <w:tcW w:w="1534" w:type="dxa"/>
          </w:tcPr>
          <w:p w14:paraId="3E1CF64D" w14:textId="77777777" w:rsidR="0034762A" w:rsidRPr="001466AE" w:rsidRDefault="0034762A" w:rsidP="00B524A7">
            <w:pPr>
              <w:pStyle w:val="NoSpacing"/>
              <w:jc w:val="center"/>
              <w:rPr>
                <w:rFonts w:ascii="Arial" w:hAnsi="Arial" w:cs="Arial"/>
                <w:sz w:val="18"/>
                <w:szCs w:val="18"/>
              </w:rPr>
            </w:pPr>
            <w:r w:rsidRPr="001466AE">
              <w:rPr>
                <w:rFonts w:ascii="Arial" w:hAnsi="Arial" w:cs="Arial"/>
                <w:sz w:val="18"/>
                <w:szCs w:val="18"/>
              </w:rPr>
              <w:t>11754.20</w:t>
            </w:r>
          </w:p>
        </w:tc>
      </w:tr>
      <w:tr w:rsidR="0034762A" w:rsidRPr="001466AE" w14:paraId="1501DFE0" w14:textId="77777777" w:rsidTr="0034762A">
        <w:trPr>
          <w:trHeight w:val="296"/>
        </w:trPr>
        <w:tc>
          <w:tcPr>
            <w:tcW w:w="820" w:type="dxa"/>
          </w:tcPr>
          <w:p w14:paraId="412F2495" w14:textId="77777777" w:rsidR="0034762A" w:rsidRPr="001466AE" w:rsidRDefault="0034762A" w:rsidP="00B524A7">
            <w:pPr>
              <w:pStyle w:val="NoSpacing"/>
              <w:jc w:val="both"/>
              <w:rPr>
                <w:rFonts w:ascii="Arial" w:hAnsi="Arial" w:cs="Arial"/>
                <w:b/>
                <w:bCs/>
                <w:sz w:val="18"/>
                <w:szCs w:val="18"/>
              </w:rPr>
            </w:pPr>
            <w:r w:rsidRPr="001466AE">
              <w:rPr>
                <w:rFonts w:ascii="Arial" w:hAnsi="Arial" w:cs="Arial"/>
                <w:b/>
                <w:bCs/>
                <w:sz w:val="18"/>
                <w:szCs w:val="18"/>
              </w:rPr>
              <w:t>Total</w:t>
            </w:r>
          </w:p>
        </w:tc>
        <w:tc>
          <w:tcPr>
            <w:tcW w:w="993" w:type="dxa"/>
          </w:tcPr>
          <w:p w14:paraId="489B3215" w14:textId="77777777" w:rsidR="0034762A" w:rsidRPr="001466AE" w:rsidRDefault="0034762A" w:rsidP="00B524A7">
            <w:pPr>
              <w:pStyle w:val="NoSpacing"/>
              <w:jc w:val="both"/>
              <w:rPr>
                <w:rFonts w:ascii="Arial" w:hAnsi="Arial" w:cs="Arial"/>
                <w:b/>
                <w:bCs/>
                <w:sz w:val="18"/>
                <w:szCs w:val="18"/>
              </w:rPr>
            </w:pPr>
          </w:p>
        </w:tc>
        <w:tc>
          <w:tcPr>
            <w:tcW w:w="993" w:type="dxa"/>
          </w:tcPr>
          <w:p w14:paraId="04DD3430" w14:textId="77777777" w:rsidR="0034762A" w:rsidRPr="001466AE" w:rsidRDefault="0034762A" w:rsidP="00B524A7">
            <w:pPr>
              <w:pStyle w:val="NoSpacing"/>
              <w:jc w:val="center"/>
              <w:rPr>
                <w:rFonts w:ascii="Arial" w:hAnsi="Arial" w:cs="Arial"/>
                <w:b/>
                <w:bCs/>
                <w:sz w:val="18"/>
                <w:szCs w:val="18"/>
              </w:rPr>
            </w:pPr>
            <w:r w:rsidRPr="001466AE">
              <w:rPr>
                <w:rFonts w:ascii="Arial" w:hAnsi="Arial" w:cs="Arial"/>
                <w:b/>
                <w:bCs/>
                <w:sz w:val="18"/>
                <w:szCs w:val="18"/>
              </w:rPr>
              <w:t>4520.48</w:t>
            </w:r>
          </w:p>
        </w:tc>
        <w:tc>
          <w:tcPr>
            <w:tcW w:w="1134" w:type="dxa"/>
          </w:tcPr>
          <w:p w14:paraId="3527BFC6" w14:textId="77777777" w:rsidR="0034762A" w:rsidRPr="001466AE" w:rsidRDefault="0034762A" w:rsidP="00B524A7">
            <w:pPr>
              <w:pStyle w:val="NoSpacing"/>
              <w:jc w:val="center"/>
              <w:rPr>
                <w:rFonts w:ascii="Arial" w:hAnsi="Arial" w:cs="Arial"/>
                <w:b/>
                <w:bCs/>
                <w:sz w:val="18"/>
                <w:szCs w:val="18"/>
              </w:rPr>
            </w:pPr>
            <w:r w:rsidRPr="001466AE">
              <w:rPr>
                <w:rFonts w:ascii="Arial" w:hAnsi="Arial" w:cs="Arial"/>
                <w:b/>
                <w:bCs/>
                <w:sz w:val="18"/>
                <w:szCs w:val="18"/>
              </w:rPr>
              <w:t>9157.13</w:t>
            </w:r>
          </w:p>
        </w:tc>
        <w:tc>
          <w:tcPr>
            <w:tcW w:w="1134" w:type="dxa"/>
          </w:tcPr>
          <w:p w14:paraId="50F4DA75" w14:textId="77777777" w:rsidR="0034762A" w:rsidRPr="001466AE" w:rsidRDefault="0034762A" w:rsidP="00B524A7">
            <w:pPr>
              <w:pStyle w:val="NoSpacing"/>
              <w:jc w:val="center"/>
              <w:rPr>
                <w:rFonts w:ascii="Arial" w:hAnsi="Arial" w:cs="Arial"/>
                <w:b/>
                <w:bCs/>
                <w:sz w:val="18"/>
                <w:szCs w:val="18"/>
              </w:rPr>
            </w:pPr>
            <w:r w:rsidRPr="001466AE">
              <w:rPr>
                <w:rFonts w:ascii="Arial" w:hAnsi="Arial" w:cs="Arial"/>
                <w:b/>
                <w:bCs/>
                <w:sz w:val="18"/>
                <w:szCs w:val="18"/>
              </w:rPr>
              <w:t>412.72</w:t>
            </w:r>
          </w:p>
        </w:tc>
        <w:tc>
          <w:tcPr>
            <w:tcW w:w="850" w:type="dxa"/>
          </w:tcPr>
          <w:p w14:paraId="5C6D97F0" w14:textId="77777777" w:rsidR="0034762A" w:rsidRPr="001466AE" w:rsidRDefault="0034762A" w:rsidP="00B524A7">
            <w:pPr>
              <w:pStyle w:val="NoSpacing"/>
              <w:jc w:val="center"/>
              <w:rPr>
                <w:rFonts w:ascii="Arial" w:hAnsi="Arial" w:cs="Arial"/>
                <w:b/>
                <w:bCs/>
                <w:sz w:val="18"/>
                <w:szCs w:val="18"/>
              </w:rPr>
            </w:pPr>
            <w:r w:rsidRPr="001466AE">
              <w:rPr>
                <w:rFonts w:ascii="Arial" w:hAnsi="Arial" w:cs="Arial"/>
                <w:b/>
                <w:bCs/>
                <w:sz w:val="18"/>
                <w:szCs w:val="18"/>
              </w:rPr>
              <w:t>1168.80</w:t>
            </w:r>
          </w:p>
        </w:tc>
        <w:tc>
          <w:tcPr>
            <w:tcW w:w="1276" w:type="dxa"/>
          </w:tcPr>
          <w:p w14:paraId="736ABF6E" w14:textId="77777777" w:rsidR="0034762A" w:rsidRPr="001466AE" w:rsidRDefault="0034762A" w:rsidP="00B524A7">
            <w:pPr>
              <w:pStyle w:val="NoSpacing"/>
              <w:jc w:val="center"/>
              <w:rPr>
                <w:rFonts w:ascii="Arial" w:hAnsi="Arial" w:cs="Arial"/>
                <w:b/>
                <w:bCs/>
                <w:sz w:val="18"/>
                <w:szCs w:val="18"/>
              </w:rPr>
            </w:pPr>
            <w:r w:rsidRPr="001466AE">
              <w:rPr>
                <w:rFonts w:ascii="Arial" w:hAnsi="Arial" w:cs="Arial"/>
                <w:b/>
                <w:bCs/>
                <w:sz w:val="18"/>
                <w:szCs w:val="18"/>
              </w:rPr>
              <w:t>1107.40</w:t>
            </w:r>
          </w:p>
        </w:tc>
        <w:tc>
          <w:tcPr>
            <w:tcW w:w="1276" w:type="dxa"/>
          </w:tcPr>
          <w:p w14:paraId="613ED8B8" w14:textId="77777777" w:rsidR="0034762A" w:rsidRPr="001466AE" w:rsidRDefault="0034762A" w:rsidP="00B524A7">
            <w:pPr>
              <w:pStyle w:val="NoSpacing"/>
              <w:jc w:val="center"/>
              <w:rPr>
                <w:rFonts w:ascii="Arial" w:hAnsi="Arial" w:cs="Arial"/>
                <w:b/>
                <w:bCs/>
                <w:sz w:val="18"/>
                <w:szCs w:val="18"/>
              </w:rPr>
            </w:pPr>
            <w:r w:rsidRPr="001466AE">
              <w:rPr>
                <w:rFonts w:ascii="Arial" w:hAnsi="Arial" w:cs="Arial"/>
                <w:b/>
                <w:bCs/>
                <w:sz w:val="18"/>
                <w:szCs w:val="18"/>
              </w:rPr>
              <w:t>335.08</w:t>
            </w:r>
          </w:p>
        </w:tc>
        <w:tc>
          <w:tcPr>
            <w:tcW w:w="875" w:type="dxa"/>
          </w:tcPr>
          <w:p w14:paraId="430CEB20" w14:textId="77777777" w:rsidR="0034762A" w:rsidRPr="001466AE" w:rsidRDefault="0034762A" w:rsidP="00B524A7">
            <w:pPr>
              <w:pStyle w:val="NoSpacing"/>
              <w:jc w:val="center"/>
              <w:rPr>
                <w:rFonts w:ascii="Arial" w:hAnsi="Arial" w:cs="Arial"/>
                <w:b/>
                <w:bCs/>
                <w:sz w:val="18"/>
                <w:szCs w:val="18"/>
              </w:rPr>
            </w:pPr>
            <w:r w:rsidRPr="001466AE">
              <w:rPr>
                <w:rFonts w:ascii="Arial" w:hAnsi="Arial" w:cs="Arial"/>
                <w:b/>
                <w:bCs/>
                <w:sz w:val="18"/>
                <w:szCs w:val="18"/>
              </w:rPr>
              <w:t>5032.23</w:t>
            </w:r>
          </w:p>
        </w:tc>
        <w:tc>
          <w:tcPr>
            <w:tcW w:w="1534" w:type="dxa"/>
          </w:tcPr>
          <w:p w14:paraId="61A5141F" w14:textId="77777777" w:rsidR="0034762A" w:rsidRPr="001466AE" w:rsidRDefault="0034762A" w:rsidP="00B524A7">
            <w:pPr>
              <w:pStyle w:val="NoSpacing"/>
              <w:jc w:val="center"/>
              <w:rPr>
                <w:rFonts w:ascii="Arial" w:hAnsi="Arial" w:cs="Arial"/>
                <w:b/>
                <w:bCs/>
                <w:sz w:val="18"/>
                <w:szCs w:val="18"/>
              </w:rPr>
            </w:pPr>
            <w:r w:rsidRPr="001466AE">
              <w:rPr>
                <w:rFonts w:ascii="Arial" w:hAnsi="Arial" w:cs="Arial"/>
                <w:b/>
                <w:bCs/>
                <w:sz w:val="18"/>
                <w:szCs w:val="18"/>
              </w:rPr>
              <w:t>21733.84</w:t>
            </w:r>
          </w:p>
        </w:tc>
      </w:tr>
    </w:tbl>
    <w:p w14:paraId="03F65C76" w14:textId="77777777" w:rsidR="0034762A" w:rsidRDefault="0034762A" w:rsidP="0034762A">
      <w:pPr>
        <w:pStyle w:val="NoSpacing"/>
        <w:jc w:val="both"/>
        <w:rPr>
          <w:rFonts w:ascii="Arial" w:hAnsi="Arial" w:cs="Arial"/>
          <w:b/>
          <w:bCs/>
          <w:sz w:val="24"/>
          <w:szCs w:val="24"/>
          <w:u w:val="single"/>
          <w:lang w:val="en-US"/>
        </w:rPr>
      </w:pPr>
    </w:p>
    <w:p w14:paraId="556C161B" w14:textId="77777777" w:rsidR="00D430EF" w:rsidRPr="00211AA9" w:rsidRDefault="00D430EF" w:rsidP="00905D5C">
      <w:pPr>
        <w:pStyle w:val="Default"/>
        <w:spacing w:line="360" w:lineRule="auto"/>
        <w:jc w:val="both"/>
        <w:rPr>
          <w:color w:val="auto"/>
        </w:rPr>
      </w:pPr>
    </w:p>
    <w:p w14:paraId="202864A9" w14:textId="34258F35" w:rsidR="0034762A" w:rsidRDefault="0034762A" w:rsidP="00073A53">
      <w:pPr>
        <w:autoSpaceDE w:val="0"/>
        <w:autoSpaceDN w:val="0"/>
        <w:adjustRightInd w:val="0"/>
        <w:spacing w:after="0" w:line="360" w:lineRule="auto"/>
        <w:jc w:val="both"/>
        <w:rPr>
          <w:rFonts w:ascii="Arial" w:hAnsi="Arial" w:cs="Arial"/>
          <w:sz w:val="24"/>
          <w:szCs w:val="24"/>
        </w:rPr>
      </w:pPr>
      <w:proofErr w:type="gramStart"/>
      <w:r>
        <w:rPr>
          <w:rFonts w:ascii="Arial" w:hAnsi="Arial" w:cs="Arial"/>
          <w:b/>
          <w:bCs/>
          <w:i/>
          <w:iCs/>
          <w:sz w:val="24"/>
          <w:szCs w:val="24"/>
        </w:rPr>
        <w:t>(iv</w:t>
      </w:r>
      <w:r w:rsidR="00B14A67">
        <w:rPr>
          <w:rFonts w:ascii="Arial" w:hAnsi="Arial" w:cs="Arial"/>
          <w:b/>
          <w:bCs/>
          <w:i/>
          <w:iCs/>
          <w:sz w:val="24"/>
          <w:szCs w:val="24"/>
        </w:rPr>
        <w:t xml:space="preserve">) </w:t>
      </w:r>
      <w:r w:rsidR="00D512F4" w:rsidRPr="00F6746B">
        <w:rPr>
          <w:rFonts w:ascii="Arial" w:hAnsi="Arial" w:cs="Arial"/>
          <w:b/>
          <w:bCs/>
          <w:i/>
          <w:iCs/>
          <w:sz w:val="24"/>
          <w:szCs w:val="24"/>
        </w:rPr>
        <w:t xml:space="preserve"> </w:t>
      </w:r>
      <w:r>
        <w:rPr>
          <w:rFonts w:ascii="Arial" w:hAnsi="Arial" w:cs="Arial"/>
          <w:b/>
          <w:bCs/>
          <w:i/>
          <w:iCs/>
          <w:sz w:val="24"/>
          <w:szCs w:val="24"/>
        </w:rPr>
        <w:t>Farm</w:t>
      </w:r>
      <w:proofErr w:type="gramEnd"/>
      <w:r>
        <w:rPr>
          <w:rFonts w:ascii="Arial" w:hAnsi="Arial" w:cs="Arial"/>
          <w:b/>
          <w:bCs/>
          <w:i/>
          <w:iCs/>
          <w:sz w:val="24"/>
          <w:szCs w:val="24"/>
        </w:rPr>
        <w:t xml:space="preserve"> </w:t>
      </w:r>
      <w:r w:rsidR="000B2082" w:rsidRPr="00F6746B">
        <w:rPr>
          <w:rFonts w:ascii="Arial" w:hAnsi="Arial" w:cs="Arial"/>
          <w:b/>
          <w:bCs/>
          <w:i/>
          <w:iCs/>
          <w:sz w:val="24"/>
          <w:szCs w:val="24"/>
        </w:rPr>
        <w:t>Mechanization</w:t>
      </w:r>
      <w:r w:rsidR="00905D5C" w:rsidRPr="00F6746B">
        <w:rPr>
          <w:rFonts w:ascii="Arial" w:hAnsi="Arial" w:cs="Arial"/>
          <w:b/>
          <w:bCs/>
          <w:i/>
          <w:iCs/>
          <w:sz w:val="24"/>
          <w:szCs w:val="24"/>
        </w:rPr>
        <w:t>:</w:t>
      </w:r>
      <w:r w:rsidR="00905D5C" w:rsidRPr="00B74745">
        <w:rPr>
          <w:rFonts w:ascii="Arial" w:hAnsi="Arial" w:cs="Arial"/>
          <w:b/>
          <w:bCs/>
          <w:sz w:val="24"/>
          <w:szCs w:val="24"/>
        </w:rPr>
        <w:t xml:space="preserve"> </w:t>
      </w:r>
      <w:r w:rsidR="00905D5C" w:rsidRPr="00B74745">
        <w:rPr>
          <w:rFonts w:ascii="Arial" w:hAnsi="Arial" w:cs="Arial"/>
          <w:sz w:val="24"/>
          <w:szCs w:val="24"/>
        </w:rPr>
        <w:t>Farm Mechanization is one of the technological inputs that is required to improve the process which can transform the subsistence farming to commercial farming. Agricultural implementation and machines enable the farmers</w:t>
      </w:r>
      <w:r>
        <w:rPr>
          <w:rFonts w:ascii="Arial" w:hAnsi="Arial" w:cs="Arial"/>
          <w:sz w:val="24"/>
          <w:szCs w:val="24"/>
        </w:rPr>
        <w:t xml:space="preserve"> to </w:t>
      </w:r>
      <w:r w:rsidR="00905D5C" w:rsidRPr="00B74745">
        <w:rPr>
          <w:rFonts w:ascii="Arial" w:hAnsi="Arial" w:cs="Arial"/>
          <w:sz w:val="24"/>
          <w:szCs w:val="24"/>
        </w:rPr>
        <w:t xml:space="preserve">employ the power judiciously for production purposes. There is a growing trend to go for new machineries and equipment, considering the acute shortage and high cost of </w:t>
      </w:r>
      <w:proofErr w:type="spellStart"/>
      <w:r w:rsidR="00905D5C" w:rsidRPr="00B74745">
        <w:rPr>
          <w:rFonts w:ascii="Arial" w:hAnsi="Arial" w:cs="Arial"/>
          <w:sz w:val="24"/>
          <w:szCs w:val="24"/>
        </w:rPr>
        <w:t>labour</w:t>
      </w:r>
      <w:proofErr w:type="spellEnd"/>
      <w:r w:rsidR="00905D5C" w:rsidRPr="00B74745">
        <w:rPr>
          <w:rFonts w:ascii="Arial" w:hAnsi="Arial" w:cs="Arial"/>
          <w:sz w:val="24"/>
          <w:szCs w:val="24"/>
        </w:rPr>
        <w:t xml:space="preserve">, especially during sowing and harvesting seasons. The demand for farm </w:t>
      </w:r>
      <w:r w:rsidR="000B2082" w:rsidRPr="00B74745">
        <w:rPr>
          <w:rFonts w:ascii="Arial" w:hAnsi="Arial" w:cs="Arial"/>
          <w:sz w:val="24"/>
          <w:szCs w:val="24"/>
        </w:rPr>
        <w:t>mechanization</w:t>
      </w:r>
      <w:r w:rsidR="00905D5C" w:rsidRPr="00B74745">
        <w:rPr>
          <w:rFonts w:ascii="Arial" w:hAnsi="Arial" w:cs="Arial"/>
          <w:sz w:val="24"/>
          <w:szCs w:val="24"/>
        </w:rPr>
        <w:t xml:space="preserve"> is no longer confined to Tractors, Power Tillers, but also for </w:t>
      </w:r>
      <w:proofErr w:type="spellStart"/>
      <w:r w:rsidR="00905D5C" w:rsidRPr="00B74745">
        <w:rPr>
          <w:rFonts w:ascii="Arial" w:hAnsi="Arial" w:cs="Arial"/>
          <w:sz w:val="24"/>
          <w:szCs w:val="24"/>
        </w:rPr>
        <w:t>rotavators</w:t>
      </w:r>
      <w:proofErr w:type="spellEnd"/>
      <w:r w:rsidR="00905D5C" w:rsidRPr="00B74745">
        <w:rPr>
          <w:rFonts w:ascii="Arial" w:hAnsi="Arial" w:cs="Arial"/>
          <w:sz w:val="24"/>
          <w:szCs w:val="24"/>
        </w:rPr>
        <w:t xml:space="preserve">, power </w:t>
      </w:r>
      <w:proofErr w:type="spellStart"/>
      <w:r w:rsidR="00905D5C" w:rsidRPr="00B74745">
        <w:rPr>
          <w:rFonts w:ascii="Arial" w:hAnsi="Arial" w:cs="Arial"/>
          <w:sz w:val="24"/>
          <w:szCs w:val="24"/>
        </w:rPr>
        <w:t>weeders</w:t>
      </w:r>
      <w:proofErr w:type="spellEnd"/>
      <w:r w:rsidR="00905D5C" w:rsidRPr="00B74745">
        <w:rPr>
          <w:rFonts w:ascii="Arial" w:hAnsi="Arial" w:cs="Arial"/>
          <w:sz w:val="24"/>
          <w:szCs w:val="24"/>
        </w:rPr>
        <w:t>, combined harvesters etc</w:t>
      </w:r>
      <w:r w:rsidR="00A02171" w:rsidRPr="00B74745">
        <w:rPr>
          <w:rFonts w:ascii="Arial" w:hAnsi="Arial" w:cs="Arial"/>
          <w:sz w:val="24"/>
          <w:szCs w:val="24"/>
        </w:rPr>
        <w:t>.</w:t>
      </w:r>
      <w:r w:rsidR="00B14A67" w:rsidRPr="00B14A67">
        <w:rPr>
          <w:rStyle w:val="FootnoteReference"/>
          <w:rFonts w:ascii="Arial" w:hAnsi="Arial" w:cs="Arial"/>
          <w:sz w:val="24"/>
          <w:szCs w:val="24"/>
        </w:rPr>
        <w:t xml:space="preserve"> </w:t>
      </w:r>
      <w:r w:rsidR="00B14A67" w:rsidRPr="00307C54">
        <w:rPr>
          <w:rStyle w:val="FootnoteReference"/>
          <w:rFonts w:ascii="Arial" w:hAnsi="Arial" w:cs="Arial"/>
          <w:sz w:val="24"/>
          <w:szCs w:val="24"/>
        </w:rPr>
        <w:footnoteReference w:id="23"/>
      </w:r>
    </w:p>
    <w:p w14:paraId="30EDBF0C" w14:textId="3C839412" w:rsidR="00A02171" w:rsidRPr="00B74745" w:rsidRDefault="000C0106" w:rsidP="00B74745">
      <w:pPr>
        <w:autoSpaceDE w:val="0"/>
        <w:autoSpaceDN w:val="0"/>
        <w:adjustRightInd w:val="0"/>
        <w:spacing w:after="0" w:line="360" w:lineRule="auto"/>
        <w:jc w:val="both"/>
        <w:rPr>
          <w:rFonts w:ascii="Arial" w:hAnsi="Arial" w:cs="Arial"/>
          <w:sz w:val="24"/>
          <w:szCs w:val="24"/>
        </w:rPr>
      </w:pPr>
      <w:r w:rsidRPr="00B74745">
        <w:rPr>
          <w:rFonts w:ascii="Arial" w:hAnsi="Arial" w:cs="Arial"/>
          <w:sz w:val="24"/>
          <w:szCs w:val="24"/>
        </w:rPr>
        <w:t>The credit potential assessed by NABARD und</w:t>
      </w:r>
      <w:r w:rsidR="00D512F4">
        <w:rPr>
          <w:rFonts w:ascii="Arial" w:hAnsi="Arial" w:cs="Arial"/>
          <w:sz w:val="24"/>
          <w:szCs w:val="24"/>
        </w:rPr>
        <w:t>er Farm Mechaniz</w:t>
      </w:r>
      <w:r w:rsidR="0041207C" w:rsidRPr="00B74745">
        <w:rPr>
          <w:rFonts w:ascii="Arial" w:hAnsi="Arial" w:cs="Arial"/>
          <w:sz w:val="24"/>
          <w:szCs w:val="24"/>
        </w:rPr>
        <w:t xml:space="preserve">ation is </w:t>
      </w:r>
      <w:proofErr w:type="spellStart"/>
      <w:r w:rsidR="0041207C" w:rsidRPr="00307C54">
        <w:rPr>
          <w:rFonts w:ascii="Arial" w:hAnsi="Arial" w:cs="Arial"/>
          <w:sz w:val="24"/>
          <w:szCs w:val="24"/>
        </w:rPr>
        <w:t>Rs</w:t>
      </w:r>
      <w:proofErr w:type="spellEnd"/>
      <w:r w:rsidR="0041207C" w:rsidRPr="00307C54">
        <w:rPr>
          <w:rFonts w:ascii="Arial" w:hAnsi="Arial" w:cs="Arial"/>
          <w:sz w:val="24"/>
          <w:szCs w:val="24"/>
        </w:rPr>
        <w:t xml:space="preserve">. </w:t>
      </w:r>
      <w:r w:rsidR="00D512F4" w:rsidRPr="00307C54">
        <w:rPr>
          <w:rFonts w:ascii="Arial" w:hAnsi="Arial" w:cs="Arial"/>
          <w:sz w:val="24"/>
          <w:szCs w:val="24"/>
        </w:rPr>
        <w:t xml:space="preserve">8.39 </w:t>
      </w:r>
      <w:r w:rsidR="0041207C" w:rsidRPr="00307C54">
        <w:rPr>
          <w:rFonts w:ascii="Arial" w:hAnsi="Arial" w:cs="Arial"/>
          <w:sz w:val="24"/>
          <w:szCs w:val="24"/>
        </w:rPr>
        <w:t>Cr</w:t>
      </w:r>
      <w:r w:rsidR="00D512F4" w:rsidRPr="00307C54">
        <w:rPr>
          <w:rFonts w:ascii="Arial" w:hAnsi="Arial" w:cs="Arial"/>
          <w:sz w:val="24"/>
          <w:szCs w:val="24"/>
        </w:rPr>
        <w:t xml:space="preserve"> (Kargil-3.89 Cr and </w:t>
      </w:r>
      <w:proofErr w:type="spellStart"/>
      <w:r w:rsidR="00D512F4" w:rsidRPr="00307C54">
        <w:rPr>
          <w:rFonts w:ascii="Arial" w:hAnsi="Arial" w:cs="Arial"/>
          <w:sz w:val="24"/>
          <w:szCs w:val="24"/>
        </w:rPr>
        <w:t>Leh</w:t>
      </w:r>
      <w:proofErr w:type="spellEnd"/>
      <w:r w:rsidR="00D512F4" w:rsidRPr="00307C54">
        <w:rPr>
          <w:rFonts w:ascii="Arial" w:hAnsi="Arial" w:cs="Arial"/>
          <w:sz w:val="24"/>
          <w:szCs w:val="24"/>
        </w:rPr>
        <w:t>- 4.5 Cr)</w:t>
      </w:r>
      <w:r w:rsidR="0041207C" w:rsidRPr="00307C54">
        <w:rPr>
          <w:rFonts w:ascii="Arial" w:hAnsi="Arial" w:cs="Arial"/>
          <w:sz w:val="24"/>
          <w:szCs w:val="24"/>
        </w:rPr>
        <w:t xml:space="preserve">, for </w:t>
      </w:r>
      <w:r w:rsidR="00D512F4" w:rsidRPr="00307C54">
        <w:rPr>
          <w:rFonts w:ascii="Arial" w:hAnsi="Arial" w:cs="Arial"/>
          <w:sz w:val="24"/>
          <w:szCs w:val="24"/>
        </w:rPr>
        <w:t>2025-26</w:t>
      </w:r>
      <w:r w:rsidR="00B74745" w:rsidRPr="00307C54">
        <w:rPr>
          <w:rStyle w:val="FootnoteReference"/>
          <w:rFonts w:ascii="Arial" w:hAnsi="Arial" w:cs="Arial"/>
          <w:sz w:val="24"/>
          <w:szCs w:val="24"/>
        </w:rPr>
        <w:footnoteReference w:id="24"/>
      </w:r>
      <w:r w:rsidRPr="00307C54">
        <w:rPr>
          <w:rFonts w:ascii="Arial" w:hAnsi="Arial" w:cs="Arial"/>
          <w:sz w:val="24"/>
          <w:szCs w:val="24"/>
        </w:rPr>
        <w:t>.</w:t>
      </w:r>
    </w:p>
    <w:p w14:paraId="6073A47D" w14:textId="4F7A413A" w:rsidR="00540502" w:rsidRPr="00211AA9" w:rsidRDefault="00540502" w:rsidP="00CA6F18">
      <w:pPr>
        <w:pStyle w:val="NoSpacing"/>
        <w:rPr>
          <w:rStyle w:val="Hyperlink"/>
          <w:color w:val="00B050"/>
        </w:rPr>
      </w:pPr>
    </w:p>
    <w:p w14:paraId="479B78D7" w14:textId="77777777" w:rsidR="00B14A67" w:rsidRDefault="00F926E6" w:rsidP="00BB3A2A">
      <w:pPr>
        <w:shd w:val="clear" w:color="auto" w:fill="FFFFFF"/>
        <w:spacing w:line="360" w:lineRule="auto"/>
        <w:jc w:val="both"/>
        <w:textAlignment w:val="baseline"/>
        <w:rPr>
          <w:rFonts w:ascii="Arial" w:hAnsi="Arial" w:cs="Arial"/>
          <w:sz w:val="24"/>
          <w:szCs w:val="24"/>
          <w:lang w:val="en-IN"/>
        </w:rPr>
      </w:pPr>
      <w:r w:rsidRPr="00F6746B">
        <w:rPr>
          <w:rFonts w:ascii="Arial" w:hAnsi="Arial" w:cs="Arial"/>
          <w:b/>
          <w:bCs/>
          <w:i/>
          <w:iCs/>
          <w:sz w:val="24"/>
          <w:szCs w:val="24"/>
        </w:rPr>
        <w:t xml:space="preserve">(v) </w:t>
      </w:r>
      <w:r w:rsidR="00B9280E" w:rsidRPr="00F6746B">
        <w:rPr>
          <w:rFonts w:ascii="Arial" w:hAnsi="Arial" w:cs="Arial"/>
          <w:b/>
          <w:bCs/>
          <w:i/>
          <w:iCs/>
          <w:sz w:val="24"/>
          <w:szCs w:val="24"/>
        </w:rPr>
        <w:t>Animal Husbandry</w:t>
      </w:r>
      <w:r w:rsidR="007F7C64" w:rsidRPr="00211AA9">
        <w:t>:</w:t>
      </w:r>
    </w:p>
    <w:p w14:paraId="31267D00" w14:textId="77777777" w:rsidR="00116DA4" w:rsidRDefault="00B14A67" w:rsidP="003604BE">
      <w:pPr>
        <w:autoSpaceDE w:val="0"/>
        <w:autoSpaceDN w:val="0"/>
        <w:adjustRightInd w:val="0"/>
        <w:spacing w:after="0" w:line="360" w:lineRule="auto"/>
        <w:jc w:val="both"/>
        <w:rPr>
          <w:rFonts w:ascii="Arial" w:hAnsi="Arial" w:cs="Arial"/>
          <w:b/>
          <w:bCs/>
          <w:i/>
          <w:iCs/>
          <w:sz w:val="24"/>
          <w:szCs w:val="24"/>
          <w:lang w:val="en-IN"/>
        </w:rPr>
      </w:pPr>
      <w:r w:rsidRPr="00B14A67">
        <w:rPr>
          <w:rFonts w:ascii="Arial" w:hAnsi="Arial" w:cs="Arial"/>
          <w:b/>
          <w:bCs/>
          <w:i/>
          <w:iCs/>
          <w:sz w:val="24"/>
          <w:szCs w:val="24"/>
          <w:lang w:val="en-IN"/>
        </w:rPr>
        <w:t>(</w:t>
      </w:r>
      <w:proofErr w:type="gramStart"/>
      <w:r w:rsidRPr="00B14A67">
        <w:rPr>
          <w:rFonts w:ascii="Arial" w:hAnsi="Arial" w:cs="Arial"/>
          <w:b/>
          <w:bCs/>
          <w:i/>
          <w:iCs/>
          <w:sz w:val="24"/>
          <w:szCs w:val="24"/>
          <w:lang w:val="en-IN"/>
        </w:rPr>
        <w:t>a</w:t>
      </w:r>
      <w:proofErr w:type="gramEnd"/>
      <w:r w:rsidRPr="00B14A67">
        <w:rPr>
          <w:rFonts w:ascii="Arial" w:hAnsi="Arial" w:cs="Arial"/>
          <w:b/>
          <w:bCs/>
          <w:i/>
          <w:iCs/>
          <w:sz w:val="24"/>
          <w:szCs w:val="24"/>
          <w:lang w:val="en-IN"/>
        </w:rPr>
        <w:t>)</w:t>
      </w:r>
      <w:r w:rsidRPr="00B14A67">
        <w:rPr>
          <w:rStyle w:val="FootnoteReference"/>
          <w:rFonts w:ascii="Arial" w:hAnsi="Arial" w:cs="Arial"/>
          <w:i/>
          <w:iCs/>
          <w:sz w:val="24"/>
          <w:szCs w:val="24"/>
          <w:lang w:val="en-IN"/>
        </w:rPr>
        <w:t xml:space="preserve"> </w:t>
      </w:r>
      <w:r w:rsidRPr="00B14A67">
        <w:rPr>
          <w:rFonts w:ascii="Arial" w:hAnsi="Arial" w:cs="Arial"/>
          <w:b/>
          <w:bCs/>
          <w:i/>
          <w:iCs/>
          <w:sz w:val="24"/>
          <w:szCs w:val="24"/>
          <w:lang w:val="en-IN"/>
        </w:rPr>
        <w:t>Dairy</w:t>
      </w:r>
      <w:r>
        <w:rPr>
          <w:rStyle w:val="FootnoteReference"/>
          <w:rFonts w:ascii="Arial" w:hAnsi="Arial" w:cs="Arial"/>
          <w:sz w:val="24"/>
          <w:szCs w:val="24"/>
          <w:lang w:val="en-IN"/>
        </w:rPr>
        <w:t xml:space="preserve"> </w:t>
      </w:r>
      <w:r>
        <w:rPr>
          <w:rFonts w:ascii="Arial" w:hAnsi="Arial" w:cs="Arial"/>
          <w:sz w:val="24"/>
          <w:szCs w:val="24"/>
          <w:lang w:val="en-IN"/>
        </w:rPr>
        <w:t xml:space="preserve">: </w:t>
      </w:r>
      <w:r w:rsidRPr="00B14A67">
        <w:rPr>
          <w:rFonts w:ascii="Arial" w:hAnsi="Arial" w:cs="Arial"/>
          <w:sz w:val="24"/>
          <w:szCs w:val="24"/>
          <w:lang w:val="en-IN"/>
        </w:rPr>
        <w:t xml:space="preserve">Dairy products are not only an important source of protein for people of </w:t>
      </w:r>
      <w:proofErr w:type="spellStart"/>
      <w:r w:rsidRPr="00B14A67">
        <w:rPr>
          <w:rFonts w:ascii="Arial" w:hAnsi="Arial" w:cs="Arial"/>
          <w:sz w:val="24"/>
          <w:szCs w:val="24"/>
          <w:lang w:val="en-IN"/>
        </w:rPr>
        <w:t>Ladakh</w:t>
      </w:r>
      <w:proofErr w:type="spellEnd"/>
      <w:r w:rsidRPr="00B14A67">
        <w:rPr>
          <w:rFonts w:ascii="Arial" w:hAnsi="Arial" w:cs="Arial"/>
          <w:sz w:val="24"/>
          <w:szCs w:val="24"/>
          <w:lang w:val="en-IN"/>
        </w:rPr>
        <w:t xml:space="preserve"> but</w:t>
      </w:r>
      <w:r>
        <w:rPr>
          <w:rFonts w:ascii="Arial" w:hAnsi="Arial" w:cs="Arial"/>
          <w:sz w:val="24"/>
          <w:szCs w:val="24"/>
          <w:lang w:val="en-IN"/>
        </w:rPr>
        <w:t xml:space="preserve"> </w:t>
      </w:r>
      <w:r w:rsidRPr="00B14A67">
        <w:rPr>
          <w:rFonts w:ascii="Arial" w:hAnsi="Arial" w:cs="Arial"/>
          <w:sz w:val="24"/>
          <w:szCs w:val="24"/>
          <w:lang w:val="en-IN"/>
        </w:rPr>
        <w:t>it also has a huge potential to generate income from</w:t>
      </w:r>
      <w:r>
        <w:rPr>
          <w:rFonts w:ascii="Arial" w:hAnsi="Arial" w:cs="Arial"/>
          <w:sz w:val="24"/>
          <w:szCs w:val="24"/>
          <w:lang w:val="en-IN"/>
        </w:rPr>
        <w:t xml:space="preserve"> them. In 2019, </w:t>
      </w:r>
      <w:proofErr w:type="spellStart"/>
      <w:r>
        <w:rPr>
          <w:rFonts w:ascii="Arial" w:hAnsi="Arial" w:cs="Arial"/>
          <w:sz w:val="24"/>
          <w:szCs w:val="24"/>
          <w:lang w:val="en-IN"/>
        </w:rPr>
        <w:t>Ladakh</w:t>
      </w:r>
      <w:proofErr w:type="spellEnd"/>
      <w:r>
        <w:rPr>
          <w:rFonts w:ascii="Arial" w:hAnsi="Arial" w:cs="Arial"/>
          <w:sz w:val="24"/>
          <w:szCs w:val="24"/>
          <w:lang w:val="en-IN"/>
        </w:rPr>
        <w:t xml:space="preserve"> produced </w:t>
      </w:r>
      <w:r w:rsidRPr="00B14A67">
        <w:rPr>
          <w:rFonts w:ascii="Arial" w:hAnsi="Arial" w:cs="Arial"/>
          <w:sz w:val="24"/>
          <w:szCs w:val="24"/>
          <w:lang w:val="en-IN"/>
        </w:rPr>
        <w:t>31000 tonnes, i.e., 280 grams/ca</w:t>
      </w:r>
      <w:r>
        <w:rPr>
          <w:rFonts w:ascii="Arial" w:hAnsi="Arial" w:cs="Arial"/>
          <w:sz w:val="24"/>
          <w:szCs w:val="24"/>
          <w:lang w:val="en-IN"/>
        </w:rPr>
        <w:t>pita/day. According to the 20</w:t>
      </w:r>
      <w:r w:rsidRPr="00B14A67">
        <w:rPr>
          <w:rFonts w:ascii="Arial" w:hAnsi="Arial" w:cs="Arial"/>
          <w:sz w:val="24"/>
          <w:szCs w:val="24"/>
          <w:vertAlign w:val="superscript"/>
          <w:lang w:val="en-IN"/>
        </w:rPr>
        <w:t>th</w:t>
      </w:r>
      <w:r>
        <w:rPr>
          <w:rFonts w:ascii="Arial" w:hAnsi="Arial" w:cs="Arial"/>
          <w:sz w:val="24"/>
          <w:szCs w:val="24"/>
          <w:lang w:val="en-IN"/>
        </w:rPr>
        <w:t xml:space="preserve"> Livestock Census, </w:t>
      </w:r>
      <w:r w:rsidRPr="00B14A67">
        <w:rPr>
          <w:rFonts w:ascii="Arial" w:hAnsi="Arial" w:cs="Arial"/>
          <w:sz w:val="24"/>
          <w:szCs w:val="24"/>
          <w:lang w:val="en-IN"/>
        </w:rPr>
        <w:t xml:space="preserve">which was done in 2019, there are more than </w:t>
      </w:r>
      <w:r>
        <w:rPr>
          <w:rFonts w:ascii="Arial" w:hAnsi="Arial" w:cs="Arial"/>
          <w:sz w:val="24"/>
          <w:szCs w:val="24"/>
          <w:lang w:val="en-IN"/>
        </w:rPr>
        <w:t xml:space="preserve">35,000 cattle in the </w:t>
      </w:r>
      <w:proofErr w:type="spellStart"/>
      <w:r>
        <w:rPr>
          <w:rFonts w:ascii="Arial" w:hAnsi="Arial" w:cs="Arial"/>
          <w:sz w:val="24"/>
          <w:szCs w:val="24"/>
          <w:lang w:val="en-IN"/>
        </w:rPr>
        <w:t>Leh-Ladakh</w:t>
      </w:r>
      <w:proofErr w:type="spellEnd"/>
      <w:r>
        <w:rPr>
          <w:rFonts w:ascii="Arial" w:hAnsi="Arial" w:cs="Arial"/>
          <w:sz w:val="24"/>
          <w:szCs w:val="24"/>
          <w:lang w:val="en-IN"/>
        </w:rPr>
        <w:t xml:space="preserve"> </w:t>
      </w:r>
      <w:r w:rsidRPr="00B14A67">
        <w:rPr>
          <w:rFonts w:ascii="Arial" w:hAnsi="Arial" w:cs="Arial"/>
          <w:sz w:val="24"/>
          <w:szCs w:val="24"/>
          <w:lang w:val="en-IN"/>
        </w:rPr>
        <w:t>region. There are about 22,000 native breeds and about 13,000 exotic breeds</w:t>
      </w:r>
      <w:r w:rsidR="008D518D" w:rsidRPr="00307C54">
        <w:rPr>
          <w:rFonts w:ascii="Arial" w:hAnsi="Arial" w:cs="Arial"/>
          <w:sz w:val="24"/>
          <w:szCs w:val="24"/>
          <w:lang w:val="en-IN"/>
        </w:rPr>
        <w:t>.</w:t>
      </w:r>
      <w:r w:rsidR="00A1627D" w:rsidRPr="00307C54">
        <w:rPr>
          <w:rFonts w:ascii="Arial" w:hAnsi="Arial" w:cs="Arial"/>
          <w:sz w:val="24"/>
          <w:szCs w:val="24"/>
          <w:lang w:val="en-IN"/>
        </w:rPr>
        <w:t xml:space="preserve"> </w:t>
      </w:r>
      <w:r>
        <w:rPr>
          <w:rFonts w:ascii="Arial" w:hAnsi="Arial" w:cs="Arial"/>
          <w:sz w:val="24"/>
          <w:szCs w:val="24"/>
          <w:lang w:val="en-IN"/>
        </w:rPr>
        <w:t>T</w:t>
      </w:r>
      <w:r w:rsidRPr="00B14A67">
        <w:rPr>
          <w:rFonts w:ascii="Arial" w:hAnsi="Arial" w:cs="Arial"/>
          <w:sz w:val="24"/>
          <w:szCs w:val="24"/>
          <w:lang w:val="en-IN"/>
        </w:rPr>
        <w:t>he total credit potential for the UT</w:t>
      </w:r>
      <w:r>
        <w:rPr>
          <w:rFonts w:ascii="Arial" w:hAnsi="Arial" w:cs="Arial"/>
          <w:sz w:val="24"/>
          <w:szCs w:val="24"/>
          <w:lang w:val="en-IN"/>
        </w:rPr>
        <w:t xml:space="preserve"> </w:t>
      </w:r>
      <w:r w:rsidRPr="00B14A67">
        <w:rPr>
          <w:rFonts w:ascii="Arial" w:hAnsi="Arial" w:cs="Arial"/>
          <w:sz w:val="24"/>
          <w:szCs w:val="24"/>
          <w:lang w:val="en-IN"/>
        </w:rPr>
        <w:t>assessed for the year 2025-26 is ₹7195.82 lakh.</w:t>
      </w:r>
      <w:r w:rsidR="00116DA4" w:rsidRPr="00116DA4">
        <w:rPr>
          <w:rStyle w:val="FootnoteReference"/>
          <w:rFonts w:ascii="Arial" w:hAnsi="Arial" w:cs="Arial"/>
          <w:sz w:val="24"/>
          <w:szCs w:val="24"/>
          <w:lang w:val="en-IN"/>
        </w:rPr>
        <w:t xml:space="preserve"> </w:t>
      </w:r>
      <w:r w:rsidR="00116DA4" w:rsidRPr="00307C54">
        <w:rPr>
          <w:rStyle w:val="FootnoteReference"/>
          <w:rFonts w:ascii="Arial" w:hAnsi="Arial" w:cs="Arial"/>
          <w:sz w:val="24"/>
          <w:szCs w:val="24"/>
          <w:lang w:val="en-IN"/>
        </w:rPr>
        <w:footnoteReference w:id="25"/>
      </w:r>
      <w:r w:rsidR="00116DA4" w:rsidRPr="00B14A67">
        <w:rPr>
          <w:rFonts w:ascii="Arial" w:hAnsi="Arial" w:cs="Arial"/>
          <w:b/>
          <w:bCs/>
          <w:i/>
          <w:iCs/>
          <w:sz w:val="24"/>
          <w:szCs w:val="24"/>
          <w:lang w:val="en-IN"/>
        </w:rPr>
        <w:t xml:space="preserve"> </w:t>
      </w:r>
    </w:p>
    <w:p w14:paraId="7C13676A" w14:textId="15F7426F" w:rsidR="00226403" w:rsidRDefault="00116DA4" w:rsidP="003604BE">
      <w:pPr>
        <w:autoSpaceDE w:val="0"/>
        <w:autoSpaceDN w:val="0"/>
        <w:adjustRightInd w:val="0"/>
        <w:spacing w:after="0" w:line="360" w:lineRule="auto"/>
        <w:jc w:val="both"/>
        <w:rPr>
          <w:rFonts w:ascii="Arial" w:hAnsi="Arial" w:cs="Arial"/>
          <w:sz w:val="24"/>
          <w:szCs w:val="24"/>
          <w:lang w:val="en-IN"/>
        </w:rPr>
      </w:pPr>
      <w:r w:rsidRPr="00B14A67">
        <w:rPr>
          <w:rFonts w:ascii="Arial" w:hAnsi="Arial" w:cs="Arial"/>
          <w:b/>
          <w:bCs/>
          <w:i/>
          <w:iCs/>
          <w:sz w:val="24"/>
          <w:szCs w:val="24"/>
          <w:lang w:val="en-IN"/>
        </w:rPr>
        <w:t>(</w:t>
      </w:r>
      <w:r>
        <w:rPr>
          <w:rFonts w:ascii="Arial" w:hAnsi="Arial" w:cs="Arial"/>
          <w:b/>
          <w:bCs/>
          <w:i/>
          <w:iCs/>
          <w:sz w:val="24"/>
          <w:szCs w:val="24"/>
          <w:lang w:val="en-IN"/>
        </w:rPr>
        <w:t>b</w:t>
      </w:r>
      <w:proofErr w:type="gramStart"/>
      <w:r w:rsidRPr="00B14A67">
        <w:rPr>
          <w:rFonts w:ascii="Arial" w:hAnsi="Arial" w:cs="Arial"/>
          <w:b/>
          <w:bCs/>
          <w:i/>
          <w:iCs/>
          <w:sz w:val="24"/>
          <w:szCs w:val="24"/>
          <w:lang w:val="en-IN"/>
        </w:rPr>
        <w:t>)</w:t>
      </w:r>
      <w:proofErr w:type="gramEnd"/>
      <w:r w:rsidRPr="00B14A67">
        <w:rPr>
          <w:rStyle w:val="FootnoteReference"/>
          <w:rFonts w:ascii="Arial" w:hAnsi="Arial" w:cs="Arial"/>
          <w:i/>
          <w:iCs/>
          <w:sz w:val="24"/>
          <w:szCs w:val="24"/>
          <w:lang w:val="en-IN"/>
        </w:rPr>
        <w:t xml:space="preserve"> </w:t>
      </w:r>
      <w:r>
        <w:rPr>
          <w:rFonts w:ascii="Arial" w:hAnsi="Arial" w:cs="Arial"/>
          <w:b/>
          <w:bCs/>
          <w:i/>
          <w:iCs/>
          <w:sz w:val="24"/>
          <w:szCs w:val="24"/>
          <w:lang w:val="en-IN"/>
        </w:rPr>
        <w:t xml:space="preserve">Poultry: </w:t>
      </w:r>
      <w:r w:rsidRPr="00116DA4">
        <w:rPr>
          <w:rFonts w:ascii="Arial" w:hAnsi="Arial" w:cs="Arial"/>
          <w:sz w:val="24"/>
          <w:szCs w:val="24"/>
          <w:lang w:val="en-IN"/>
        </w:rPr>
        <w:t>Today poultry farming has transformed itself into an organized industry. Poultry</w:t>
      </w:r>
      <w:r>
        <w:rPr>
          <w:rFonts w:ascii="Arial" w:hAnsi="Arial" w:cs="Arial"/>
          <w:sz w:val="24"/>
          <w:szCs w:val="24"/>
          <w:lang w:val="en-IN"/>
        </w:rPr>
        <w:t xml:space="preserve"> </w:t>
      </w:r>
      <w:r w:rsidRPr="00116DA4">
        <w:rPr>
          <w:rFonts w:ascii="Arial" w:hAnsi="Arial" w:cs="Arial"/>
          <w:sz w:val="24"/>
          <w:szCs w:val="24"/>
          <w:lang w:val="en-IN"/>
        </w:rPr>
        <w:t>sector not only plays an important role in fighting against malnutrition but also plays</w:t>
      </w:r>
      <w:r>
        <w:rPr>
          <w:rFonts w:ascii="Arial" w:hAnsi="Arial" w:cs="Arial"/>
          <w:sz w:val="24"/>
          <w:szCs w:val="24"/>
          <w:lang w:val="en-IN"/>
        </w:rPr>
        <w:t xml:space="preserve"> </w:t>
      </w:r>
      <w:r w:rsidRPr="00116DA4">
        <w:rPr>
          <w:rFonts w:ascii="Arial" w:hAnsi="Arial" w:cs="Arial"/>
          <w:sz w:val="24"/>
          <w:szCs w:val="24"/>
          <w:lang w:val="en-IN"/>
        </w:rPr>
        <w:t>a major role in reducing unemployment and un</w:t>
      </w:r>
      <w:r>
        <w:rPr>
          <w:rFonts w:ascii="Arial" w:hAnsi="Arial" w:cs="Arial"/>
          <w:sz w:val="24"/>
          <w:szCs w:val="24"/>
          <w:lang w:val="en-IN"/>
        </w:rPr>
        <w:t xml:space="preserve">deremployment. Eggs and poultry </w:t>
      </w:r>
      <w:r w:rsidRPr="00116DA4">
        <w:rPr>
          <w:rFonts w:ascii="Arial" w:hAnsi="Arial" w:cs="Arial"/>
          <w:sz w:val="24"/>
          <w:szCs w:val="24"/>
          <w:lang w:val="en-IN"/>
        </w:rPr>
        <w:t>meat are important sources of low cholesterol, high q</w:t>
      </w:r>
      <w:r>
        <w:rPr>
          <w:rFonts w:ascii="Arial" w:hAnsi="Arial" w:cs="Arial"/>
          <w:sz w:val="24"/>
          <w:szCs w:val="24"/>
          <w:lang w:val="en-IN"/>
        </w:rPr>
        <w:t xml:space="preserve">uality animal proteins. Poultry </w:t>
      </w:r>
      <w:r w:rsidRPr="00116DA4">
        <w:rPr>
          <w:rFonts w:ascii="Arial" w:hAnsi="Arial" w:cs="Arial"/>
          <w:sz w:val="24"/>
          <w:szCs w:val="24"/>
          <w:lang w:val="en-IN"/>
        </w:rPr>
        <w:t>meat provides all essential amino acids for human</w:t>
      </w:r>
      <w:r>
        <w:rPr>
          <w:rFonts w:ascii="Arial" w:hAnsi="Arial" w:cs="Arial"/>
          <w:sz w:val="24"/>
          <w:szCs w:val="24"/>
          <w:lang w:val="en-IN"/>
        </w:rPr>
        <w:t xml:space="preserve"> body. Poultry farming provides </w:t>
      </w:r>
      <w:r w:rsidRPr="00116DA4">
        <w:rPr>
          <w:rFonts w:ascii="Arial" w:hAnsi="Arial" w:cs="Arial"/>
          <w:sz w:val="24"/>
          <w:szCs w:val="24"/>
          <w:lang w:val="en-IN"/>
        </w:rPr>
        <w:t>subsidiary occupation to small and marginal farmer. I</w:t>
      </w:r>
      <w:r>
        <w:rPr>
          <w:rFonts w:ascii="Arial" w:hAnsi="Arial" w:cs="Arial"/>
          <w:sz w:val="24"/>
          <w:szCs w:val="24"/>
          <w:lang w:val="en-IN"/>
        </w:rPr>
        <w:t xml:space="preserve">t is very difficult in the cold </w:t>
      </w:r>
      <w:r w:rsidRPr="00116DA4">
        <w:rPr>
          <w:rFonts w:ascii="Arial" w:hAnsi="Arial" w:cs="Arial"/>
          <w:sz w:val="24"/>
          <w:szCs w:val="24"/>
          <w:lang w:val="en-IN"/>
        </w:rPr>
        <w:t xml:space="preserve">arid Himalayan region of India. The harsh climatic </w:t>
      </w:r>
      <w:r>
        <w:rPr>
          <w:rFonts w:ascii="Arial" w:hAnsi="Arial" w:cs="Arial"/>
          <w:sz w:val="24"/>
          <w:szCs w:val="24"/>
          <w:lang w:val="en-IN"/>
        </w:rPr>
        <w:t xml:space="preserve">environment is characterized by </w:t>
      </w:r>
      <w:r w:rsidRPr="00116DA4">
        <w:rPr>
          <w:rFonts w:ascii="Arial" w:hAnsi="Arial" w:cs="Arial"/>
          <w:sz w:val="24"/>
          <w:szCs w:val="24"/>
          <w:lang w:val="en-IN"/>
        </w:rPr>
        <w:t>hypobaric-hypoxia, low humidity, high UV rad</w:t>
      </w:r>
      <w:r>
        <w:rPr>
          <w:rFonts w:ascii="Arial" w:hAnsi="Arial" w:cs="Arial"/>
          <w:sz w:val="24"/>
          <w:szCs w:val="24"/>
          <w:lang w:val="en-IN"/>
        </w:rPr>
        <w:t xml:space="preserve">iation and extreme variation in </w:t>
      </w:r>
      <w:r w:rsidRPr="00116DA4">
        <w:rPr>
          <w:rFonts w:ascii="Arial" w:hAnsi="Arial" w:cs="Arial"/>
          <w:sz w:val="24"/>
          <w:szCs w:val="24"/>
          <w:lang w:val="en-IN"/>
        </w:rPr>
        <w:t>ambient temperature (-20 to +30ºC), wh</w:t>
      </w:r>
      <w:r>
        <w:rPr>
          <w:rFonts w:ascii="Arial" w:hAnsi="Arial" w:cs="Arial"/>
          <w:sz w:val="24"/>
          <w:szCs w:val="24"/>
          <w:lang w:val="en-IN"/>
        </w:rPr>
        <w:t xml:space="preserve">ich causes high-altitude stress </w:t>
      </w:r>
      <w:r w:rsidRPr="00116DA4">
        <w:rPr>
          <w:rFonts w:ascii="Arial" w:hAnsi="Arial" w:cs="Arial"/>
          <w:sz w:val="24"/>
          <w:szCs w:val="24"/>
          <w:lang w:val="en-IN"/>
        </w:rPr>
        <w:t xml:space="preserve">to poultry. </w:t>
      </w:r>
      <w:r>
        <w:rPr>
          <w:rFonts w:ascii="Arial" w:hAnsi="Arial" w:cs="Arial"/>
          <w:sz w:val="24"/>
          <w:szCs w:val="24"/>
          <w:lang w:val="en-IN"/>
        </w:rPr>
        <w:t xml:space="preserve">The credit potential assessed </w:t>
      </w:r>
      <w:r w:rsidRPr="00116DA4">
        <w:rPr>
          <w:rFonts w:ascii="Arial" w:hAnsi="Arial" w:cs="Arial"/>
          <w:sz w:val="24"/>
          <w:szCs w:val="24"/>
          <w:lang w:val="en-IN"/>
        </w:rPr>
        <w:t>for the year has been ₹438.86 lakh.</w:t>
      </w:r>
      <w:r w:rsidRPr="00116DA4">
        <w:rPr>
          <w:rStyle w:val="FootnoteReference"/>
          <w:rFonts w:ascii="Arial" w:hAnsi="Arial" w:cs="Arial"/>
          <w:sz w:val="24"/>
          <w:szCs w:val="24"/>
          <w:lang w:val="en-IN"/>
        </w:rPr>
        <w:t xml:space="preserve"> </w:t>
      </w:r>
      <w:r w:rsidRPr="00307C54">
        <w:rPr>
          <w:rStyle w:val="FootnoteReference"/>
          <w:rFonts w:ascii="Arial" w:hAnsi="Arial" w:cs="Arial"/>
          <w:sz w:val="24"/>
          <w:szCs w:val="24"/>
          <w:lang w:val="en-IN"/>
        </w:rPr>
        <w:footnoteReference w:id="26"/>
      </w:r>
    </w:p>
    <w:p w14:paraId="77420BC2" w14:textId="77777777" w:rsidR="00116DA4" w:rsidRPr="00116DA4" w:rsidRDefault="00116DA4" w:rsidP="00116DA4">
      <w:pPr>
        <w:autoSpaceDE w:val="0"/>
        <w:autoSpaceDN w:val="0"/>
        <w:adjustRightInd w:val="0"/>
        <w:spacing w:after="0" w:line="360" w:lineRule="auto"/>
        <w:rPr>
          <w:rFonts w:ascii="Arial" w:hAnsi="Arial" w:cs="Arial"/>
          <w:sz w:val="24"/>
          <w:szCs w:val="24"/>
          <w:lang w:val="en-IN"/>
        </w:rPr>
      </w:pPr>
    </w:p>
    <w:p w14:paraId="702E3960" w14:textId="32940B3C" w:rsidR="00922524" w:rsidRPr="00116DA4" w:rsidRDefault="00F926E6" w:rsidP="003604BE">
      <w:pPr>
        <w:autoSpaceDE w:val="0"/>
        <w:autoSpaceDN w:val="0"/>
        <w:adjustRightInd w:val="0"/>
        <w:spacing w:after="0" w:line="360" w:lineRule="auto"/>
        <w:jc w:val="both"/>
        <w:rPr>
          <w:rFonts w:ascii="Arial" w:hAnsi="Arial" w:cs="Arial"/>
          <w:sz w:val="24"/>
          <w:szCs w:val="24"/>
          <w:lang w:val="en-IN"/>
        </w:rPr>
      </w:pPr>
      <w:r w:rsidRPr="00F6746B">
        <w:rPr>
          <w:rStyle w:val="Strong"/>
          <w:rFonts w:ascii="Arial" w:hAnsi="Arial" w:cs="Arial"/>
          <w:i/>
          <w:iCs/>
          <w:sz w:val="24"/>
          <w:szCs w:val="24"/>
          <w:bdr w:val="none" w:sz="0" w:space="0" w:color="auto" w:frame="1"/>
          <w:shd w:val="clear" w:color="auto" w:fill="F8F8F8"/>
        </w:rPr>
        <w:t xml:space="preserve">(vi) </w:t>
      </w:r>
      <w:r w:rsidR="00D94A1F" w:rsidRPr="00F6746B">
        <w:rPr>
          <w:rStyle w:val="Strong"/>
          <w:rFonts w:ascii="Arial" w:hAnsi="Arial" w:cs="Arial"/>
          <w:i/>
          <w:iCs/>
          <w:sz w:val="24"/>
          <w:szCs w:val="24"/>
          <w:bdr w:val="none" w:sz="0" w:space="0" w:color="auto" w:frame="1"/>
          <w:shd w:val="clear" w:color="auto" w:fill="F8F8F8"/>
        </w:rPr>
        <w:t xml:space="preserve">Fisheries </w:t>
      </w:r>
      <w:r w:rsidR="009A2D34" w:rsidRPr="00F6746B">
        <w:rPr>
          <w:rStyle w:val="Strong"/>
          <w:rFonts w:ascii="Arial" w:hAnsi="Arial" w:cs="Arial"/>
          <w:i/>
          <w:iCs/>
          <w:sz w:val="24"/>
          <w:szCs w:val="24"/>
          <w:bdr w:val="none" w:sz="0" w:space="0" w:color="auto" w:frame="1"/>
          <w:shd w:val="clear" w:color="auto" w:fill="F8F8F8"/>
        </w:rPr>
        <w:t>Department</w:t>
      </w:r>
      <w:r w:rsidR="00F967AE" w:rsidRPr="00211AA9">
        <w:rPr>
          <w:rStyle w:val="Strong"/>
          <w:rFonts w:ascii="Arial" w:hAnsi="Arial" w:cs="Arial"/>
          <w:sz w:val="24"/>
          <w:szCs w:val="24"/>
          <w:bdr w:val="none" w:sz="0" w:space="0" w:color="auto" w:frame="1"/>
          <w:shd w:val="clear" w:color="auto" w:fill="F8F8F8"/>
        </w:rPr>
        <w:t>:</w:t>
      </w:r>
      <w:r w:rsidR="00B55AB9" w:rsidRPr="00211AA9">
        <w:rPr>
          <w:rFonts w:ascii="Arial" w:hAnsi="Arial" w:cs="Arial"/>
          <w:sz w:val="24"/>
          <w:szCs w:val="24"/>
        </w:rPr>
        <w:t xml:space="preserve"> </w:t>
      </w:r>
      <w:r w:rsidR="00116DA4" w:rsidRPr="00116DA4">
        <w:rPr>
          <w:rFonts w:ascii="Arial" w:hAnsi="Arial" w:cs="Arial"/>
          <w:sz w:val="24"/>
          <w:szCs w:val="24"/>
          <w:lang w:val="en-IN"/>
        </w:rPr>
        <w:t xml:space="preserve">The Fisheries Department, UT of </w:t>
      </w:r>
      <w:proofErr w:type="spellStart"/>
      <w:r w:rsidR="00116DA4" w:rsidRPr="00116DA4">
        <w:rPr>
          <w:rFonts w:ascii="Arial" w:hAnsi="Arial" w:cs="Arial"/>
          <w:sz w:val="24"/>
          <w:szCs w:val="24"/>
          <w:lang w:val="en-IN"/>
        </w:rPr>
        <w:t>Ladakh</w:t>
      </w:r>
      <w:proofErr w:type="spellEnd"/>
      <w:r w:rsidR="00116DA4" w:rsidRPr="00116DA4">
        <w:rPr>
          <w:rFonts w:ascii="Arial" w:hAnsi="Arial" w:cs="Arial"/>
          <w:sz w:val="24"/>
          <w:szCs w:val="24"/>
          <w:lang w:val="en-IN"/>
        </w:rPr>
        <w:t xml:space="preserve"> has started with the establishment of fish</w:t>
      </w:r>
      <w:r w:rsidR="00116DA4">
        <w:rPr>
          <w:rFonts w:ascii="Arial" w:hAnsi="Arial" w:cs="Arial"/>
          <w:sz w:val="24"/>
          <w:szCs w:val="24"/>
          <w:lang w:val="en-IN"/>
        </w:rPr>
        <w:t xml:space="preserve"> </w:t>
      </w:r>
      <w:r w:rsidR="00116DA4" w:rsidRPr="00116DA4">
        <w:rPr>
          <w:rFonts w:ascii="Arial" w:hAnsi="Arial" w:cs="Arial"/>
          <w:sz w:val="24"/>
          <w:szCs w:val="24"/>
          <w:lang w:val="en-IN"/>
        </w:rPr>
        <w:t xml:space="preserve">farm at </w:t>
      </w:r>
      <w:proofErr w:type="spellStart"/>
      <w:r w:rsidR="00116DA4" w:rsidRPr="00116DA4">
        <w:rPr>
          <w:rFonts w:ascii="Arial" w:hAnsi="Arial" w:cs="Arial"/>
          <w:sz w:val="24"/>
          <w:szCs w:val="24"/>
          <w:lang w:val="en-IN"/>
        </w:rPr>
        <w:t>Shey</w:t>
      </w:r>
      <w:proofErr w:type="spellEnd"/>
      <w:r w:rsidR="00116DA4" w:rsidRPr="00116DA4">
        <w:rPr>
          <w:rFonts w:ascii="Arial" w:hAnsi="Arial" w:cs="Arial"/>
          <w:sz w:val="24"/>
          <w:szCs w:val="24"/>
          <w:lang w:val="en-IN"/>
        </w:rPr>
        <w:t xml:space="preserve"> in 1960. Production of fish for r</w:t>
      </w:r>
      <w:r w:rsidR="00116DA4">
        <w:rPr>
          <w:rFonts w:ascii="Arial" w:hAnsi="Arial" w:cs="Arial"/>
          <w:sz w:val="24"/>
          <w:szCs w:val="24"/>
          <w:lang w:val="en-IN"/>
        </w:rPr>
        <w:t xml:space="preserve">evenue generation, creating job </w:t>
      </w:r>
      <w:r w:rsidR="00116DA4" w:rsidRPr="00116DA4">
        <w:rPr>
          <w:rFonts w:ascii="Arial" w:hAnsi="Arial" w:cs="Arial"/>
          <w:sz w:val="24"/>
          <w:szCs w:val="24"/>
          <w:lang w:val="en-IN"/>
        </w:rPr>
        <w:t>opportunities for educated youth and ini</w:t>
      </w:r>
      <w:r w:rsidR="00116DA4">
        <w:rPr>
          <w:rFonts w:ascii="Arial" w:hAnsi="Arial" w:cs="Arial"/>
          <w:sz w:val="24"/>
          <w:szCs w:val="24"/>
          <w:lang w:val="en-IN"/>
        </w:rPr>
        <w:t xml:space="preserve">tiating awareness programmes on </w:t>
      </w:r>
      <w:r w:rsidR="00116DA4" w:rsidRPr="00116DA4">
        <w:rPr>
          <w:rFonts w:ascii="Arial" w:hAnsi="Arial" w:cs="Arial"/>
          <w:sz w:val="24"/>
          <w:szCs w:val="24"/>
          <w:lang w:val="en-IN"/>
        </w:rPr>
        <w:t>conservation of indigenous fishes and fish farming</w:t>
      </w:r>
      <w:r w:rsidR="00116DA4">
        <w:rPr>
          <w:rFonts w:ascii="Arial" w:hAnsi="Arial" w:cs="Arial"/>
          <w:sz w:val="24"/>
          <w:szCs w:val="24"/>
          <w:lang w:val="en-IN"/>
        </w:rPr>
        <w:t xml:space="preserve"> for self-employment generation </w:t>
      </w:r>
      <w:r w:rsidR="00116DA4" w:rsidRPr="00116DA4">
        <w:rPr>
          <w:rFonts w:ascii="Arial" w:hAnsi="Arial" w:cs="Arial"/>
          <w:sz w:val="24"/>
          <w:szCs w:val="24"/>
          <w:lang w:val="en-IN"/>
        </w:rPr>
        <w:t xml:space="preserve">are main activities of Fisheries Department, </w:t>
      </w:r>
      <w:proofErr w:type="spellStart"/>
      <w:r w:rsidR="00116DA4" w:rsidRPr="00116DA4">
        <w:rPr>
          <w:rFonts w:ascii="Arial" w:hAnsi="Arial" w:cs="Arial"/>
          <w:sz w:val="24"/>
          <w:szCs w:val="24"/>
          <w:lang w:val="en-IN"/>
        </w:rPr>
        <w:t>Leh</w:t>
      </w:r>
      <w:proofErr w:type="spellEnd"/>
      <w:r w:rsidR="00116DA4" w:rsidRPr="00116DA4">
        <w:rPr>
          <w:rFonts w:ascii="Arial" w:hAnsi="Arial" w:cs="Arial"/>
          <w:sz w:val="24"/>
          <w:szCs w:val="24"/>
          <w:lang w:val="en-IN"/>
        </w:rPr>
        <w:t xml:space="preserve">. A </w:t>
      </w:r>
      <w:r w:rsidR="00116DA4">
        <w:rPr>
          <w:rFonts w:ascii="Arial" w:hAnsi="Arial" w:cs="Arial"/>
          <w:sz w:val="24"/>
          <w:szCs w:val="24"/>
          <w:lang w:val="en-IN"/>
        </w:rPr>
        <w:t xml:space="preserve">project for promotion of a fish </w:t>
      </w:r>
      <w:r w:rsidR="00116DA4" w:rsidRPr="00116DA4">
        <w:rPr>
          <w:rFonts w:ascii="Arial" w:hAnsi="Arial" w:cs="Arial"/>
          <w:sz w:val="24"/>
          <w:szCs w:val="24"/>
          <w:lang w:val="en-IN"/>
        </w:rPr>
        <w:t>FPO in the district is being implemented by</w:t>
      </w:r>
      <w:r w:rsidR="00116DA4">
        <w:rPr>
          <w:rFonts w:ascii="Arial" w:hAnsi="Arial" w:cs="Arial"/>
          <w:sz w:val="24"/>
          <w:szCs w:val="24"/>
          <w:lang w:val="en-IN"/>
        </w:rPr>
        <w:t xml:space="preserve"> </w:t>
      </w:r>
      <w:proofErr w:type="spellStart"/>
      <w:r w:rsidR="00116DA4">
        <w:rPr>
          <w:rFonts w:ascii="Arial" w:hAnsi="Arial" w:cs="Arial"/>
          <w:sz w:val="24"/>
          <w:szCs w:val="24"/>
          <w:lang w:val="en-IN"/>
        </w:rPr>
        <w:t>Krishi</w:t>
      </w:r>
      <w:proofErr w:type="spellEnd"/>
      <w:r w:rsidR="00116DA4">
        <w:rPr>
          <w:rFonts w:ascii="Arial" w:hAnsi="Arial" w:cs="Arial"/>
          <w:sz w:val="24"/>
          <w:szCs w:val="24"/>
          <w:lang w:val="en-IN"/>
        </w:rPr>
        <w:t xml:space="preserve"> </w:t>
      </w:r>
      <w:proofErr w:type="spellStart"/>
      <w:r w:rsidR="00116DA4">
        <w:rPr>
          <w:rFonts w:ascii="Arial" w:hAnsi="Arial" w:cs="Arial"/>
          <w:sz w:val="24"/>
          <w:szCs w:val="24"/>
          <w:lang w:val="en-IN"/>
        </w:rPr>
        <w:t>Vigyan</w:t>
      </w:r>
      <w:proofErr w:type="spellEnd"/>
      <w:r w:rsidR="00116DA4">
        <w:rPr>
          <w:rFonts w:ascii="Arial" w:hAnsi="Arial" w:cs="Arial"/>
          <w:sz w:val="24"/>
          <w:szCs w:val="24"/>
          <w:lang w:val="en-IN"/>
        </w:rPr>
        <w:t xml:space="preserve"> Kendra, </w:t>
      </w:r>
      <w:proofErr w:type="spellStart"/>
      <w:r w:rsidR="00116DA4">
        <w:rPr>
          <w:rFonts w:ascii="Arial" w:hAnsi="Arial" w:cs="Arial"/>
          <w:sz w:val="24"/>
          <w:szCs w:val="24"/>
          <w:lang w:val="en-IN"/>
        </w:rPr>
        <w:t>Leh</w:t>
      </w:r>
      <w:proofErr w:type="spellEnd"/>
      <w:r w:rsidR="00116DA4">
        <w:rPr>
          <w:rFonts w:ascii="Arial" w:hAnsi="Arial" w:cs="Arial"/>
          <w:sz w:val="24"/>
          <w:szCs w:val="24"/>
          <w:lang w:val="en-IN"/>
        </w:rPr>
        <w:t xml:space="preserve">. The </w:t>
      </w:r>
      <w:r w:rsidR="00116DA4" w:rsidRPr="00116DA4">
        <w:rPr>
          <w:rFonts w:ascii="Arial" w:hAnsi="Arial" w:cs="Arial"/>
          <w:sz w:val="24"/>
          <w:szCs w:val="24"/>
          <w:lang w:val="en-IN"/>
        </w:rPr>
        <w:t xml:space="preserve">department manages 10 fish farms across </w:t>
      </w:r>
      <w:proofErr w:type="spellStart"/>
      <w:r w:rsidR="00116DA4" w:rsidRPr="00116DA4">
        <w:rPr>
          <w:rFonts w:ascii="Arial" w:hAnsi="Arial" w:cs="Arial"/>
          <w:sz w:val="24"/>
          <w:szCs w:val="24"/>
          <w:lang w:val="en-IN"/>
        </w:rPr>
        <w:t>Lada</w:t>
      </w:r>
      <w:r w:rsidR="00116DA4">
        <w:rPr>
          <w:rFonts w:ascii="Arial" w:hAnsi="Arial" w:cs="Arial"/>
          <w:sz w:val="24"/>
          <w:szCs w:val="24"/>
          <w:lang w:val="en-IN"/>
        </w:rPr>
        <w:t>kh</w:t>
      </w:r>
      <w:proofErr w:type="spellEnd"/>
      <w:r w:rsidR="00116DA4">
        <w:rPr>
          <w:rFonts w:ascii="Arial" w:hAnsi="Arial" w:cs="Arial"/>
          <w:sz w:val="24"/>
          <w:szCs w:val="24"/>
          <w:lang w:val="en-IN"/>
        </w:rPr>
        <w:t xml:space="preserve"> where rainbow trout fish are </w:t>
      </w:r>
      <w:r w:rsidR="00116DA4" w:rsidRPr="00116DA4">
        <w:rPr>
          <w:rFonts w:ascii="Arial" w:hAnsi="Arial" w:cs="Arial"/>
          <w:sz w:val="24"/>
          <w:szCs w:val="24"/>
          <w:lang w:val="en-IN"/>
        </w:rPr>
        <w:t>reared and supplied to public</w:t>
      </w:r>
      <w:r w:rsidR="00116DA4">
        <w:rPr>
          <w:rFonts w:ascii="Georgia" w:hAnsi="Georgia" w:cs="Georgia"/>
          <w:sz w:val="20"/>
          <w:lang w:val="en-IN"/>
        </w:rPr>
        <w:t>.</w:t>
      </w:r>
      <w:r w:rsidR="00116DA4" w:rsidRPr="00116DA4">
        <w:rPr>
          <w:rStyle w:val="FootnoteReference"/>
          <w:rFonts w:ascii="Arial" w:hAnsi="Arial" w:cs="Arial"/>
          <w:sz w:val="24"/>
          <w:szCs w:val="24"/>
        </w:rPr>
        <w:t xml:space="preserve"> </w:t>
      </w:r>
      <w:r w:rsidR="00116DA4">
        <w:rPr>
          <w:rStyle w:val="FootnoteReference"/>
          <w:rFonts w:ascii="Arial" w:hAnsi="Arial" w:cs="Arial"/>
          <w:sz w:val="24"/>
          <w:szCs w:val="24"/>
        </w:rPr>
        <w:footnoteReference w:id="27"/>
      </w:r>
    </w:p>
    <w:p w14:paraId="22047AEC" w14:textId="77777777" w:rsidR="007F7C64" w:rsidRPr="00F926E6" w:rsidRDefault="007F7C64" w:rsidP="00B9280E">
      <w:pPr>
        <w:shd w:val="clear" w:color="auto" w:fill="FFFFFF"/>
        <w:spacing w:after="0" w:line="360" w:lineRule="auto"/>
        <w:jc w:val="both"/>
        <w:textAlignment w:val="baseline"/>
        <w:rPr>
          <w:rFonts w:ascii="Arial" w:eastAsia="Times New Roman" w:hAnsi="Arial" w:cs="Arial"/>
          <w:sz w:val="8"/>
          <w:szCs w:val="8"/>
          <w:lang w:val="en-IN" w:eastAsia="en-IN"/>
        </w:rPr>
      </w:pPr>
    </w:p>
    <w:p w14:paraId="06EDD17F" w14:textId="77777777" w:rsidR="003949EB" w:rsidRDefault="00F926E6" w:rsidP="003949EB">
      <w:pPr>
        <w:autoSpaceDE w:val="0"/>
        <w:autoSpaceDN w:val="0"/>
        <w:adjustRightInd w:val="0"/>
        <w:spacing w:after="0" w:line="240" w:lineRule="auto"/>
        <w:rPr>
          <w:rStyle w:val="Strong"/>
          <w:rFonts w:ascii="Arial" w:hAnsi="Arial" w:cs="Arial"/>
          <w:sz w:val="24"/>
          <w:szCs w:val="24"/>
          <w:bdr w:val="none" w:sz="0" w:space="0" w:color="auto" w:frame="1"/>
          <w:shd w:val="clear" w:color="auto" w:fill="F8F8F8"/>
        </w:rPr>
      </w:pPr>
      <w:r w:rsidRPr="00F6746B">
        <w:rPr>
          <w:rStyle w:val="Strong"/>
          <w:rFonts w:ascii="Arial" w:hAnsi="Arial" w:cs="Arial"/>
          <w:i/>
          <w:iCs/>
          <w:sz w:val="24"/>
          <w:szCs w:val="24"/>
          <w:bdr w:val="none" w:sz="0" w:space="0" w:color="auto" w:frame="1"/>
          <w:shd w:val="clear" w:color="auto" w:fill="F8F8F8"/>
        </w:rPr>
        <w:t xml:space="preserve">(vii) </w:t>
      </w:r>
      <w:r w:rsidR="002346EB" w:rsidRPr="00F6746B">
        <w:rPr>
          <w:rStyle w:val="Strong"/>
          <w:rFonts w:ascii="Arial" w:hAnsi="Arial" w:cs="Arial"/>
          <w:i/>
          <w:iCs/>
          <w:sz w:val="24"/>
          <w:szCs w:val="24"/>
          <w:bdr w:val="none" w:sz="0" w:space="0" w:color="auto" w:frame="1"/>
          <w:shd w:val="clear" w:color="auto" w:fill="F8F8F8"/>
        </w:rPr>
        <w:t>Solar power, solar farming, irrigation including water harvesting and rain-water management</w:t>
      </w:r>
      <w:r w:rsidR="002346EB" w:rsidRPr="00BB3A2A">
        <w:rPr>
          <w:rStyle w:val="Strong"/>
          <w:rFonts w:ascii="Arial" w:hAnsi="Arial" w:cs="Arial"/>
          <w:sz w:val="24"/>
          <w:szCs w:val="24"/>
          <w:bdr w:val="none" w:sz="0" w:space="0" w:color="auto" w:frame="1"/>
          <w:shd w:val="clear" w:color="auto" w:fill="F8F8F8"/>
        </w:rPr>
        <w:t>:</w:t>
      </w:r>
      <w:r w:rsidR="00EE3F73" w:rsidRPr="00BB3A2A">
        <w:rPr>
          <w:rStyle w:val="Strong"/>
          <w:rFonts w:ascii="Arial" w:hAnsi="Arial" w:cs="Arial"/>
          <w:sz w:val="24"/>
          <w:szCs w:val="24"/>
          <w:bdr w:val="none" w:sz="0" w:space="0" w:color="auto" w:frame="1"/>
          <w:shd w:val="clear" w:color="auto" w:fill="F8F8F8"/>
        </w:rPr>
        <w:t xml:space="preserve"> </w:t>
      </w:r>
    </w:p>
    <w:p w14:paraId="5EB8AD4A" w14:textId="6B905740" w:rsidR="00F74696" w:rsidRPr="00F74696" w:rsidRDefault="00F74696" w:rsidP="00F74696">
      <w:pPr>
        <w:spacing w:after="0" w:line="360" w:lineRule="auto"/>
        <w:jc w:val="both"/>
        <w:rPr>
          <w:rFonts w:ascii="Arial" w:hAnsi="Arial" w:cs="Arial"/>
          <w:sz w:val="24"/>
          <w:szCs w:val="24"/>
        </w:rPr>
      </w:pPr>
      <w:r w:rsidRPr="00F74696">
        <w:rPr>
          <w:rFonts w:ascii="Arial" w:hAnsi="Arial" w:cs="Arial"/>
          <w:sz w:val="24"/>
          <w:szCs w:val="24"/>
        </w:rPr>
        <w:t xml:space="preserve">Solar power is a renewable energy source that harnesses sunlight to generate electricity using solar panels. It's clean, sustainable, and plays a key role in reducing carbon emissions and dependence on fossil fuels. Solar farming, also known as solar agriculture or photovoltaic farming, involves installing large arrays of solar panels across fields or unused land to produce electricity on a much larger scale. These solar farms can power homes, businesses, and even entire communities. In some cases, solar farming is combined with traditional agriculture—a practice called </w:t>
      </w:r>
      <w:proofErr w:type="spellStart"/>
      <w:r w:rsidRPr="00F74696">
        <w:rPr>
          <w:rFonts w:ascii="Arial" w:hAnsi="Arial" w:cs="Arial"/>
          <w:sz w:val="24"/>
          <w:szCs w:val="24"/>
        </w:rPr>
        <w:t>agrivoltaics</w:t>
      </w:r>
      <w:proofErr w:type="spellEnd"/>
      <w:r w:rsidRPr="00F74696">
        <w:rPr>
          <w:rFonts w:ascii="Arial" w:hAnsi="Arial" w:cs="Arial"/>
          <w:sz w:val="24"/>
          <w:szCs w:val="24"/>
        </w:rPr>
        <w:t>—allowing crops to grow beneath the panels while energy is generated above, maximizing land use and boosting efficiency.</w:t>
      </w:r>
    </w:p>
    <w:p w14:paraId="6DDCCD77" w14:textId="56D32E8D" w:rsidR="00F74696" w:rsidRPr="00F74696" w:rsidRDefault="00F74696" w:rsidP="00F74696">
      <w:pPr>
        <w:spacing w:after="0" w:line="360" w:lineRule="auto"/>
        <w:jc w:val="both"/>
        <w:rPr>
          <w:rFonts w:ascii="Arial" w:hAnsi="Arial" w:cs="Arial"/>
          <w:sz w:val="24"/>
          <w:szCs w:val="24"/>
        </w:rPr>
      </w:pPr>
      <w:r w:rsidRPr="00F74696">
        <w:rPr>
          <w:rFonts w:ascii="Arial" w:hAnsi="Arial" w:cs="Arial"/>
          <w:sz w:val="24"/>
          <w:szCs w:val="24"/>
        </w:rPr>
        <w:t xml:space="preserve">Solar power is especially important in </w:t>
      </w:r>
      <w:proofErr w:type="spellStart"/>
      <w:r w:rsidRPr="00F74696">
        <w:rPr>
          <w:rFonts w:ascii="Arial" w:hAnsi="Arial" w:cs="Arial"/>
          <w:sz w:val="24"/>
          <w:szCs w:val="24"/>
        </w:rPr>
        <w:t>Ladakh</w:t>
      </w:r>
      <w:proofErr w:type="spellEnd"/>
      <w:r w:rsidRPr="00F74696">
        <w:rPr>
          <w:rFonts w:ascii="Arial" w:hAnsi="Arial" w:cs="Arial"/>
          <w:sz w:val="24"/>
          <w:szCs w:val="24"/>
        </w:rPr>
        <w:t xml:space="preserve"> due to its high altitude, clear skies, and abundant sunlight throughout the year, making it ideal for harnessing solar energy. With over 300 days of sunshine annually, the region is ideally positioned to harness solar power for sustainable energy production. This renewable energy source could play a pivotal role in reducing the local economy's reliance on fossil fuels, which currently contributes to environmental degradation and air pollution</w:t>
      </w:r>
      <w:r>
        <w:rPr>
          <w:rFonts w:ascii="Arial" w:hAnsi="Arial" w:cs="Arial"/>
          <w:sz w:val="24"/>
          <w:szCs w:val="24"/>
        </w:rPr>
        <w:t>.</w:t>
      </w:r>
    </w:p>
    <w:p w14:paraId="1F27AB99" w14:textId="77777777" w:rsidR="00F74696" w:rsidRDefault="00F74696" w:rsidP="00F74696">
      <w:pPr>
        <w:spacing w:after="0" w:line="360" w:lineRule="auto"/>
        <w:jc w:val="both"/>
        <w:rPr>
          <w:rFonts w:ascii="Arial" w:hAnsi="Arial" w:cs="Arial"/>
          <w:sz w:val="24"/>
          <w:szCs w:val="24"/>
        </w:rPr>
      </w:pPr>
      <w:r w:rsidRPr="00F74696">
        <w:rPr>
          <w:rFonts w:ascii="Arial" w:hAnsi="Arial" w:cs="Arial"/>
          <w:sz w:val="24"/>
          <w:szCs w:val="24"/>
        </w:rPr>
        <w:t xml:space="preserve">The PM Surya </w:t>
      </w:r>
      <w:proofErr w:type="spellStart"/>
      <w:r w:rsidRPr="00F74696">
        <w:rPr>
          <w:rFonts w:ascii="Arial" w:hAnsi="Arial" w:cs="Arial"/>
          <w:sz w:val="24"/>
          <w:szCs w:val="24"/>
        </w:rPr>
        <w:t>Ghar</w:t>
      </w:r>
      <w:proofErr w:type="spellEnd"/>
      <w:r w:rsidRPr="00F74696">
        <w:rPr>
          <w:rFonts w:ascii="Arial" w:hAnsi="Arial" w:cs="Arial"/>
          <w:sz w:val="24"/>
          <w:szCs w:val="24"/>
        </w:rPr>
        <w:t xml:space="preserve">: </w:t>
      </w:r>
      <w:proofErr w:type="spellStart"/>
      <w:r w:rsidRPr="00F74696">
        <w:rPr>
          <w:rFonts w:ascii="Arial" w:hAnsi="Arial" w:cs="Arial"/>
          <w:sz w:val="24"/>
          <w:szCs w:val="24"/>
        </w:rPr>
        <w:t>Muft</w:t>
      </w:r>
      <w:proofErr w:type="spellEnd"/>
      <w:r w:rsidRPr="00F74696">
        <w:rPr>
          <w:rFonts w:ascii="Arial" w:hAnsi="Arial" w:cs="Arial"/>
          <w:sz w:val="24"/>
          <w:szCs w:val="24"/>
        </w:rPr>
        <w:t xml:space="preserve"> </w:t>
      </w:r>
      <w:proofErr w:type="spellStart"/>
      <w:r w:rsidRPr="00F74696">
        <w:rPr>
          <w:rFonts w:ascii="Arial" w:hAnsi="Arial" w:cs="Arial"/>
          <w:sz w:val="24"/>
          <w:szCs w:val="24"/>
        </w:rPr>
        <w:t>Bijli</w:t>
      </w:r>
      <w:proofErr w:type="spellEnd"/>
      <w:r w:rsidRPr="00F74696">
        <w:rPr>
          <w:rFonts w:ascii="Arial" w:hAnsi="Arial" w:cs="Arial"/>
          <w:sz w:val="24"/>
          <w:szCs w:val="24"/>
        </w:rPr>
        <w:t xml:space="preserve"> </w:t>
      </w:r>
      <w:proofErr w:type="spellStart"/>
      <w:r w:rsidRPr="00F74696">
        <w:rPr>
          <w:rFonts w:ascii="Arial" w:hAnsi="Arial" w:cs="Arial"/>
          <w:sz w:val="24"/>
          <w:szCs w:val="24"/>
        </w:rPr>
        <w:t>Yojana</w:t>
      </w:r>
      <w:proofErr w:type="spellEnd"/>
      <w:r w:rsidRPr="00F74696">
        <w:rPr>
          <w:rFonts w:ascii="Arial" w:hAnsi="Arial" w:cs="Arial"/>
          <w:sz w:val="24"/>
          <w:szCs w:val="24"/>
        </w:rPr>
        <w:t xml:space="preserve">, launched by the Government of India, is one of the most important schemes for </w:t>
      </w:r>
      <w:proofErr w:type="spellStart"/>
      <w:r w:rsidRPr="00F74696">
        <w:rPr>
          <w:rFonts w:ascii="Arial" w:hAnsi="Arial" w:cs="Arial"/>
          <w:sz w:val="24"/>
          <w:szCs w:val="24"/>
        </w:rPr>
        <w:t>Ladakh</w:t>
      </w:r>
      <w:proofErr w:type="spellEnd"/>
      <w:r w:rsidRPr="00F74696">
        <w:rPr>
          <w:rFonts w:ascii="Arial" w:hAnsi="Arial" w:cs="Arial"/>
          <w:sz w:val="24"/>
          <w:szCs w:val="24"/>
        </w:rPr>
        <w:t xml:space="preserve">. The scheme aims to provide free electricity to households by promoting rooftop solar panel installations. Under this scheme, households can receive subsidies to install solar panels, allowing them to generate their own electricity and reduce dependence on the grid. The initiative targets reducing electricity bills, promoting renewable energy, and making India self-reliant in power generation. Under PM-Surya </w:t>
      </w:r>
      <w:proofErr w:type="spellStart"/>
      <w:r w:rsidRPr="00F74696">
        <w:rPr>
          <w:rFonts w:ascii="Arial" w:hAnsi="Arial" w:cs="Arial"/>
          <w:sz w:val="24"/>
          <w:szCs w:val="24"/>
        </w:rPr>
        <w:t>Ghar</w:t>
      </w:r>
      <w:proofErr w:type="spellEnd"/>
      <w:r w:rsidRPr="00F74696">
        <w:rPr>
          <w:rFonts w:ascii="Arial" w:hAnsi="Arial" w:cs="Arial"/>
          <w:sz w:val="24"/>
          <w:szCs w:val="24"/>
        </w:rPr>
        <w:t xml:space="preserve"> </w:t>
      </w:r>
      <w:proofErr w:type="spellStart"/>
      <w:r w:rsidRPr="00F74696">
        <w:rPr>
          <w:rFonts w:ascii="Arial" w:hAnsi="Arial" w:cs="Arial"/>
          <w:sz w:val="24"/>
          <w:szCs w:val="24"/>
        </w:rPr>
        <w:t>Muft</w:t>
      </w:r>
      <w:proofErr w:type="spellEnd"/>
      <w:r w:rsidRPr="00F74696">
        <w:rPr>
          <w:rFonts w:ascii="Arial" w:hAnsi="Arial" w:cs="Arial"/>
          <w:sz w:val="24"/>
          <w:szCs w:val="24"/>
        </w:rPr>
        <w:t xml:space="preserve"> </w:t>
      </w:r>
      <w:proofErr w:type="spellStart"/>
      <w:r w:rsidRPr="00F74696">
        <w:rPr>
          <w:rFonts w:ascii="Arial" w:hAnsi="Arial" w:cs="Arial"/>
          <w:sz w:val="24"/>
          <w:szCs w:val="24"/>
        </w:rPr>
        <w:t>Bijli</w:t>
      </w:r>
      <w:proofErr w:type="spellEnd"/>
      <w:r w:rsidRPr="00F74696">
        <w:rPr>
          <w:rFonts w:ascii="Arial" w:hAnsi="Arial" w:cs="Arial"/>
          <w:sz w:val="24"/>
          <w:szCs w:val="24"/>
        </w:rPr>
        <w:t xml:space="preserve"> </w:t>
      </w:r>
      <w:proofErr w:type="spellStart"/>
      <w:r w:rsidRPr="00F74696">
        <w:rPr>
          <w:rFonts w:ascii="Arial" w:hAnsi="Arial" w:cs="Arial"/>
          <w:sz w:val="24"/>
          <w:szCs w:val="24"/>
        </w:rPr>
        <w:t>Yojana</w:t>
      </w:r>
      <w:proofErr w:type="spellEnd"/>
      <w:r w:rsidRPr="00F74696">
        <w:rPr>
          <w:rFonts w:ascii="Arial" w:hAnsi="Arial" w:cs="Arial"/>
          <w:sz w:val="24"/>
          <w:szCs w:val="24"/>
        </w:rPr>
        <w:t>, subsidy up to 60% (Central and UT subsidy put together) is available for installation of rooftop solar panels.</w:t>
      </w:r>
    </w:p>
    <w:p w14:paraId="54BC25C1" w14:textId="2C7EFFCA" w:rsidR="00C556FC" w:rsidRPr="00F74696" w:rsidRDefault="00F74696" w:rsidP="00F74696">
      <w:pPr>
        <w:spacing w:after="0" w:line="360" w:lineRule="auto"/>
        <w:jc w:val="both"/>
        <w:rPr>
          <w:rFonts w:ascii="Arial" w:hAnsi="Arial" w:cs="Arial"/>
          <w:sz w:val="24"/>
          <w:szCs w:val="24"/>
        </w:rPr>
      </w:pPr>
      <w:r w:rsidRPr="00F74696">
        <w:rPr>
          <w:rFonts w:ascii="Arial" w:hAnsi="Arial" w:cs="Arial"/>
          <w:color w:val="1C1C1C"/>
          <w:sz w:val="24"/>
          <w:szCs w:val="24"/>
          <w:shd w:val="clear" w:color="auto" w:fill="FFFFFF"/>
        </w:rPr>
        <w:t xml:space="preserve">Passive solar housing and solar irrigation systems represent promising opportunities in </w:t>
      </w:r>
      <w:proofErr w:type="spellStart"/>
      <w:r w:rsidRPr="00F74696">
        <w:rPr>
          <w:rFonts w:ascii="Arial" w:hAnsi="Arial" w:cs="Arial"/>
          <w:color w:val="1C1C1C"/>
          <w:sz w:val="24"/>
          <w:szCs w:val="24"/>
          <w:shd w:val="clear" w:color="auto" w:fill="FFFFFF"/>
        </w:rPr>
        <w:t>Ladakh</w:t>
      </w:r>
      <w:proofErr w:type="spellEnd"/>
      <w:r w:rsidRPr="00F74696">
        <w:rPr>
          <w:rFonts w:ascii="Arial" w:hAnsi="Arial" w:cs="Arial"/>
          <w:color w:val="1C1C1C"/>
          <w:sz w:val="24"/>
          <w:szCs w:val="24"/>
          <w:shd w:val="clear" w:color="auto" w:fill="FFFFFF"/>
        </w:rPr>
        <w:t xml:space="preserve"> for sustainable development, offering significant potential for interventions that can lead to energy efficiency, reduced carbon footprints, and improved resourc</w:t>
      </w:r>
      <w:r>
        <w:rPr>
          <w:rFonts w:ascii="Arial" w:hAnsi="Arial" w:cs="Arial"/>
          <w:color w:val="1C1C1C"/>
          <w:sz w:val="24"/>
          <w:szCs w:val="24"/>
          <w:shd w:val="clear" w:color="auto" w:fill="FFFFFF"/>
        </w:rPr>
        <w:t>e management in various sectors</w:t>
      </w:r>
      <w:r w:rsidR="00C556FC" w:rsidRPr="00F74696">
        <w:rPr>
          <w:rFonts w:ascii="Arial" w:hAnsi="Arial" w:cs="Arial"/>
          <w:sz w:val="24"/>
          <w:szCs w:val="24"/>
        </w:rPr>
        <w:t>.</w:t>
      </w:r>
      <w:r w:rsidR="00C556FC" w:rsidRPr="00F74696">
        <w:rPr>
          <w:rStyle w:val="FootnoteReference"/>
          <w:rFonts w:ascii="Arial" w:hAnsi="Arial" w:cs="Arial"/>
          <w:sz w:val="24"/>
          <w:szCs w:val="24"/>
        </w:rPr>
        <w:t xml:space="preserve"> </w:t>
      </w:r>
      <w:r w:rsidR="00C556FC" w:rsidRPr="00F74696">
        <w:rPr>
          <w:rStyle w:val="FootnoteReference"/>
          <w:rFonts w:ascii="Arial" w:hAnsi="Arial" w:cs="Arial"/>
          <w:sz w:val="24"/>
          <w:szCs w:val="24"/>
        </w:rPr>
        <w:footnoteReference w:id="28"/>
      </w:r>
    </w:p>
    <w:p w14:paraId="0F567E7A" w14:textId="77777777" w:rsidR="00E03024" w:rsidRDefault="00E03024" w:rsidP="00E03024">
      <w:pPr>
        <w:spacing w:after="0" w:line="360" w:lineRule="auto"/>
        <w:jc w:val="both"/>
        <w:rPr>
          <w:rFonts w:ascii="Arial" w:hAnsi="Arial" w:cs="Arial"/>
        </w:rPr>
      </w:pPr>
      <w:r w:rsidRPr="00F6746B">
        <w:rPr>
          <w:rStyle w:val="Strong"/>
          <w:rFonts w:ascii="Arial" w:hAnsi="Arial" w:cs="Arial"/>
          <w:i/>
          <w:iCs/>
          <w:sz w:val="24"/>
          <w:szCs w:val="24"/>
          <w:bdr w:val="none" w:sz="0" w:space="0" w:color="auto" w:frame="1"/>
          <w:shd w:val="clear" w:color="auto" w:fill="F8F8F8"/>
        </w:rPr>
        <w:t xml:space="preserve"> </w:t>
      </w:r>
      <w:r w:rsidR="00F926E6" w:rsidRPr="00F6746B">
        <w:rPr>
          <w:rStyle w:val="Strong"/>
          <w:rFonts w:ascii="Arial" w:hAnsi="Arial" w:cs="Arial"/>
          <w:i/>
          <w:iCs/>
          <w:sz w:val="24"/>
          <w:szCs w:val="24"/>
          <w:bdr w:val="none" w:sz="0" w:space="0" w:color="auto" w:frame="1"/>
          <w:shd w:val="clear" w:color="auto" w:fill="F8F8F8"/>
        </w:rPr>
        <w:t xml:space="preserve">(viii) </w:t>
      </w:r>
      <w:r w:rsidR="00ED2C2A" w:rsidRPr="00F6746B">
        <w:rPr>
          <w:rStyle w:val="Strong"/>
          <w:rFonts w:ascii="Arial" w:hAnsi="Arial" w:cs="Arial"/>
          <w:i/>
          <w:iCs/>
          <w:sz w:val="24"/>
          <w:szCs w:val="24"/>
          <w:bdr w:val="none" w:sz="0" w:space="0" w:color="auto" w:frame="1"/>
          <w:shd w:val="clear" w:color="auto" w:fill="F8F8F8"/>
        </w:rPr>
        <w:t>W</w:t>
      </w:r>
      <w:r w:rsidR="00846782" w:rsidRPr="00F6746B">
        <w:rPr>
          <w:rStyle w:val="Strong"/>
          <w:rFonts w:ascii="Arial" w:hAnsi="Arial" w:cs="Arial"/>
          <w:i/>
          <w:iCs/>
          <w:sz w:val="24"/>
          <w:szCs w:val="24"/>
          <w:bdr w:val="none" w:sz="0" w:space="0" w:color="auto" w:frame="1"/>
          <w:shd w:val="clear" w:color="auto" w:fill="F8F8F8"/>
        </w:rPr>
        <w:t>arehousing</w:t>
      </w:r>
      <w:r w:rsidRPr="00E03024">
        <w:rPr>
          <w:rFonts w:ascii="Arial" w:hAnsi="Arial" w:cs="Arial"/>
        </w:rPr>
        <w:t xml:space="preserve"> </w:t>
      </w:r>
      <w:proofErr w:type="spellStart"/>
      <w:r w:rsidRPr="00E03024">
        <w:rPr>
          <w:rFonts w:ascii="Arial" w:hAnsi="Arial" w:cs="Arial"/>
          <w:sz w:val="24"/>
          <w:szCs w:val="24"/>
        </w:rPr>
        <w:t>Ladakh</w:t>
      </w:r>
      <w:proofErr w:type="spellEnd"/>
      <w:r w:rsidRPr="00E03024">
        <w:rPr>
          <w:rFonts w:ascii="Arial" w:hAnsi="Arial" w:cs="Arial"/>
          <w:sz w:val="24"/>
          <w:szCs w:val="24"/>
        </w:rPr>
        <w:t xml:space="preserve"> possesses an agro-storage capacity estimated at approximately 42000 metric tons (MT). This storage infrastructure is primarily overseen by the Food Corporation of India (FCI) and the Department of Food and Civil Supplies, which manage the stockpiling of essential Public Distribution System (PDS) food items. Agriculture in this region tends to be of a subsistence nature, characterized by small-scale farming practices focused on meeting local needs rather than generating surplus for broader markets. Traditional crops cultivated in </w:t>
      </w:r>
      <w:proofErr w:type="spellStart"/>
      <w:r w:rsidRPr="00E03024">
        <w:rPr>
          <w:rFonts w:ascii="Arial" w:hAnsi="Arial" w:cs="Arial"/>
          <w:sz w:val="24"/>
          <w:szCs w:val="24"/>
        </w:rPr>
        <w:t>Ladakh</w:t>
      </w:r>
      <w:proofErr w:type="spellEnd"/>
      <w:r w:rsidRPr="00E03024">
        <w:rPr>
          <w:rFonts w:ascii="Arial" w:hAnsi="Arial" w:cs="Arial"/>
          <w:sz w:val="24"/>
          <w:szCs w:val="24"/>
        </w:rPr>
        <w:t xml:space="preserve">, such as wheat and barley, are typically produced in modest quantities, limiting the availability of excess agricultural produce for storage. This situation underscores the challenges faced by farmers in the region as they work to sustain their livelihoods against the backdrop of a harsh </w:t>
      </w:r>
      <w:r>
        <w:rPr>
          <w:rFonts w:ascii="Arial" w:hAnsi="Arial" w:cs="Arial"/>
          <w:sz w:val="24"/>
          <w:szCs w:val="24"/>
        </w:rPr>
        <w:t>and often unpredictable climate</w:t>
      </w:r>
      <w:r w:rsidR="004C6EBB">
        <w:rPr>
          <w:rStyle w:val="FootnoteReference"/>
          <w:rFonts w:ascii="Arial" w:hAnsi="Arial" w:cs="Arial"/>
          <w:sz w:val="24"/>
          <w:szCs w:val="24"/>
        </w:rPr>
        <w:footnoteReference w:id="29"/>
      </w:r>
      <w:r w:rsidR="004C6EBB">
        <w:rPr>
          <w:rFonts w:ascii="Arial" w:hAnsi="Arial" w:cs="Arial"/>
          <w:sz w:val="24"/>
          <w:szCs w:val="24"/>
        </w:rPr>
        <w:t>.</w:t>
      </w:r>
    </w:p>
    <w:p w14:paraId="063565F4" w14:textId="6049EEAE" w:rsidR="005775F7" w:rsidRPr="00E03024" w:rsidRDefault="00307441" w:rsidP="003604BE">
      <w:pPr>
        <w:spacing w:after="0" w:line="360" w:lineRule="auto"/>
        <w:jc w:val="both"/>
        <w:rPr>
          <w:rFonts w:ascii="Arial" w:hAnsi="Arial" w:cs="Arial"/>
        </w:rPr>
      </w:pPr>
      <w:r>
        <w:rPr>
          <w:rFonts w:ascii="Arial" w:hAnsi="Arial" w:cs="Arial"/>
          <w:sz w:val="24"/>
          <w:szCs w:val="24"/>
        </w:rPr>
        <w:softHyphen/>
      </w:r>
    </w:p>
    <w:p w14:paraId="10D67A58" w14:textId="1BE6F40B" w:rsidR="00846782" w:rsidRPr="005A25A7" w:rsidRDefault="00F926E6" w:rsidP="003604BE">
      <w:pPr>
        <w:autoSpaceDE w:val="0"/>
        <w:autoSpaceDN w:val="0"/>
        <w:adjustRightInd w:val="0"/>
        <w:spacing w:after="0" w:line="360" w:lineRule="auto"/>
        <w:jc w:val="both"/>
        <w:rPr>
          <w:rFonts w:ascii="Arial" w:hAnsi="Arial" w:cs="Arial"/>
          <w:sz w:val="24"/>
          <w:szCs w:val="24"/>
          <w:lang w:val="en-IN"/>
        </w:rPr>
      </w:pPr>
      <w:r w:rsidRPr="00F6746B">
        <w:rPr>
          <w:rFonts w:ascii="Arial" w:hAnsi="Arial" w:cs="Arial"/>
          <w:b/>
          <w:bCs/>
          <w:i/>
          <w:iCs/>
          <w:sz w:val="24"/>
          <w:szCs w:val="24"/>
          <w:lang w:val="en-IN"/>
        </w:rPr>
        <w:t xml:space="preserve">(x) </w:t>
      </w:r>
      <w:r w:rsidR="00ED2C2A" w:rsidRPr="00F6746B">
        <w:rPr>
          <w:rFonts w:ascii="Arial" w:hAnsi="Arial" w:cs="Arial"/>
          <w:b/>
          <w:bCs/>
          <w:i/>
          <w:iCs/>
          <w:sz w:val="24"/>
          <w:szCs w:val="24"/>
          <w:lang w:val="en-IN"/>
        </w:rPr>
        <w:t>Plantation</w:t>
      </w:r>
      <w:r w:rsidR="004C6EBB" w:rsidRPr="00F6746B">
        <w:rPr>
          <w:rFonts w:ascii="Arial" w:hAnsi="Arial" w:cs="Arial"/>
          <w:i/>
          <w:iCs/>
          <w:sz w:val="24"/>
          <w:szCs w:val="24"/>
          <w:lang w:val="en-IN"/>
        </w:rPr>
        <w:t>:</w:t>
      </w:r>
      <w:r w:rsidR="004C6EBB" w:rsidRPr="004C6EBB">
        <w:rPr>
          <w:rFonts w:ascii="Arial" w:hAnsi="Arial" w:cs="Arial"/>
          <w:sz w:val="24"/>
          <w:szCs w:val="24"/>
          <w:lang w:val="en-IN"/>
        </w:rPr>
        <w:t xml:space="preserve"> </w:t>
      </w:r>
      <w:r w:rsidR="00846782" w:rsidRPr="005A25A7">
        <w:rPr>
          <w:rFonts w:ascii="Arial" w:hAnsi="Arial" w:cs="Arial"/>
          <w:sz w:val="24"/>
          <w:szCs w:val="24"/>
        </w:rPr>
        <w:t xml:space="preserve">Plantation of agroforestry, medicinal plants, fruits and vegetables can help in management of wastelands and restoration of poor agricultural lands. </w:t>
      </w:r>
      <w:r w:rsidR="005A25A7" w:rsidRPr="005A25A7">
        <w:rPr>
          <w:rFonts w:ascii="Arial" w:hAnsi="Arial" w:cs="Arial"/>
          <w:sz w:val="24"/>
          <w:szCs w:val="24"/>
          <w:lang w:val="en-IN"/>
        </w:rPr>
        <w:t>An integrated tribal development project is being</w:t>
      </w:r>
      <w:r w:rsidR="005A25A7">
        <w:rPr>
          <w:rFonts w:ascii="Arial" w:hAnsi="Arial" w:cs="Arial"/>
          <w:sz w:val="24"/>
          <w:szCs w:val="24"/>
          <w:lang w:val="en-IN"/>
        </w:rPr>
        <w:t xml:space="preserve"> </w:t>
      </w:r>
      <w:r w:rsidR="005A25A7" w:rsidRPr="005A25A7">
        <w:rPr>
          <w:rFonts w:ascii="Arial" w:hAnsi="Arial" w:cs="Arial"/>
          <w:sz w:val="24"/>
          <w:szCs w:val="24"/>
          <w:lang w:val="en-IN"/>
        </w:rPr>
        <w:t xml:space="preserve">implemented by </w:t>
      </w:r>
      <w:proofErr w:type="spellStart"/>
      <w:r w:rsidR="005A25A7" w:rsidRPr="005A25A7">
        <w:rPr>
          <w:rFonts w:ascii="Arial" w:hAnsi="Arial" w:cs="Arial"/>
          <w:sz w:val="24"/>
          <w:szCs w:val="24"/>
          <w:lang w:val="en-IN"/>
        </w:rPr>
        <w:t>Ladakh</w:t>
      </w:r>
      <w:proofErr w:type="spellEnd"/>
      <w:r w:rsidR="005A25A7" w:rsidRPr="005A25A7">
        <w:rPr>
          <w:rFonts w:ascii="Arial" w:hAnsi="Arial" w:cs="Arial"/>
          <w:sz w:val="24"/>
          <w:szCs w:val="24"/>
          <w:lang w:val="en-IN"/>
        </w:rPr>
        <w:t xml:space="preserve"> Framers and Producers</w:t>
      </w:r>
      <w:r w:rsidR="005A25A7">
        <w:rPr>
          <w:rFonts w:ascii="Arial" w:hAnsi="Arial" w:cs="Arial"/>
          <w:sz w:val="24"/>
          <w:szCs w:val="24"/>
          <w:lang w:val="en-IN"/>
        </w:rPr>
        <w:t xml:space="preserve"> Cooperative Limited (LFPCL) at </w:t>
      </w:r>
      <w:proofErr w:type="spellStart"/>
      <w:r w:rsidR="005A25A7" w:rsidRPr="005A25A7">
        <w:rPr>
          <w:rFonts w:ascii="Arial" w:hAnsi="Arial" w:cs="Arial"/>
          <w:sz w:val="24"/>
          <w:szCs w:val="24"/>
          <w:lang w:val="en-IN"/>
        </w:rPr>
        <w:t>Ranbir</w:t>
      </w:r>
      <w:proofErr w:type="spellEnd"/>
      <w:r w:rsidR="005A25A7" w:rsidRPr="005A25A7">
        <w:rPr>
          <w:rFonts w:ascii="Arial" w:hAnsi="Arial" w:cs="Arial"/>
          <w:sz w:val="24"/>
          <w:szCs w:val="24"/>
          <w:lang w:val="en-IN"/>
        </w:rPr>
        <w:t xml:space="preserve"> </w:t>
      </w:r>
      <w:proofErr w:type="spellStart"/>
      <w:r w:rsidR="005A25A7" w:rsidRPr="005A25A7">
        <w:rPr>
          <w:rFonts w:ascii="Arial" w:hAnsi="Arial" w:cs="Arial"/>
          <w:sz w:val="24"/>
          <w:szCs w:val="24"/>
          <w:lang w:val="en-IN"/>
        </w:rPr>
        <w:t>Thiksay</w:t>
      </w:r>
      <w:proofErr w:type="spellEnd"/>
      <w:r w:rsidR="005A25A7" w:rsidRPr="005A25A7">
        <w:rPr>
          <w:rFonts w:ascii="Arial" w:hAnsi="Arial" w:cs="Arial"/>
          <w:sz w:val="24"/>
          <w:szCs w:val="24"/>
          <w:lang w:val="en-IN"/>
        </w:rPr>
        <w:t>.</w:t>
      </w:r>
      <w:r w:rsidR="005A25A7">
        <w:rPr>
          <w:rFonts w:ascii="Arial" w:hAnsi="Arial" w:cs="Arial"/>
          <w:sz w:val="24"/>
          <w:szCs w:val="24"/>
          <w:lang w:val="en-IN"/>
        </w:rPr>
        <w:t xml:space="preserve"> </w:t>
      </w:r>
      <w:r w:rsidR="005A25A7" w:rsidRPr="005A25A7">
        <w:rPr>
          <w:rFonts w:ascii="Arial" w:hAnsi="Arial" w:cs="Arial"/>
          <w:sz w:val="24"/>
          <w:szCs w:val="24"/>
          <w:lang w:val="en-IN"/>
        </w:rPr>
        <w:t xml:space="preserve">The project is being implemented in </w:t>
      </w:r>
      <w:r w:rsidR="005A25A7">
        <w:rPr>
          <w:rFonts w:ascii="Arial" w:hAnsi="Arial" w:cs="Arial"/>
          <w:sz w:val="24"/>
          <w:szCs w:val="24"/>
          <w:lang w:val="en-IN"/>
        </w:rPr>
        <w:t xml:space="preserve">a large tract of wasteland that </w:t>
      </w:r>
      <w:r w:rsidR="005A25A7" w:rsidRPr="005A25A7">
        <w:rPr>
          <w:rFonts w:ascii="Arial" w:hAnsi="Arial" w:cs="Arial"/>
          <w:sz w:val="24"/>
          <w:szCs w:val="24"/>
          <w:lang w:val="en-IN"/>
        </w:rPr>
        <w:t>w</w:t>
      </w:r>
      <w:r w:rsidR="005A25A7">
        <w:rPr>
          <w:rFonts w:ascii="Arial" w:hAnsi="Arial" w:cs="Arial"/>
          <w:sz w:val="24"/>
          <w:szCs w:val="24"/>
          <w:lang w:val="en-IN"/>
        </w:rPr>
        <w:t xml:space="preserve">as allocated to the families of </w:t>
      </w:r>
      <w:proofErr w:type="spellStart"/>
      <w:r w:rsidR="005A25A7" w:rsidRPr="005A25A7">
        <w:rPr>
          <w:rFonts w:ascii="Arial" w:hAnsi="Arial" w:cs="Arial"/>
          <w:sz w:val="24"/>
          <w:szCs w:val="24"/>
          <w:lang w:val="en-IN"/>
        </w:rPr>
        <w:t>Rambirpura</w:t>
      </w:r>
      <w:proofErr w:type="spellEnd"/>
      <w:r w:rsidR="005A25A7" w:rsidRPr="005A25A7">
        <w:rPr>
          <w:rFonts w:ascii="Arial" w:hAnsi="Arial" w:cs="Arial"/>
          <w:sz w:val="24"/>
          <w:szCs w:val="24"/>
          <w:lang w:val="en-IN"/>
        </w:rPr>
        <w:t xml:space="preserve"> villag</w:t>
      </w:r>
      <w:r w:rsidR="005A25A7">
        <w:rPr>
          <w:rFonts w:ascii="Arial" w:hAnsi="Arial" w:cs="Arial"/>
          <w:sz w:val="24"/>
          <w:szCs w:val="24"/>
          <w:lang w:val="en-IN"/>
        </w:rPr>
        <w:t xml:space="preserve">e. It is a unique project where </w:t>
      </w:r>
      <w:r w:rsidR="005A25A7" w:rsidRPr="005A25A7">
        <w:rPr>
          <w:rFonts w:ascii="Arial" w:hAnsi="Arial" w:cs="Arial"/>
          <w:sz w:val="24"/>
          <w:szCs w:val="24"/>
          <w:lang w:val="en-IN"/>
        </w:rPr>
        <w:t>plantation is collectively undertaken on 311-acre land which is considered as a</w:t>
      </w:r>
      <w:r w:rsidR="005A25A7">
        <w:rPr>
          <w:rFonts w:ascii="Arial" w:hAnsi="Arial" w:cs="Arial"/>
          <w:sz w:val="24"/>
          <w:szCs w:val="24"/>
          <w:lang w:val="en-IN"/>
        </w:rPr>
        <w:t xml:space="preserve"> </w:t>
      </w:r>
      <w:r w:rsidR="005A25A7" w:rsidRPr="005A25A7">
        <w:rPr>
          <w:rFonts w:ascii="Arial" w:hAnsi="Arial" w:cs="Arial"/>
          <w:sz w:val="24"/>
          <w:szCs w:val="24"/>
          <w:lang w:val="en-IN"/>
        </w:rPr>
        <w:t xml:space="preserve">single </w:t>
      </w:r>
      <w:proofErr w:type="spellStart"/>
      <w:r w:rsidR="005A25A7" w:rsidRPr="005A25A7">
        <w:rPr>
          <w:rFonts w:ascii="Arial" w:hAnsi="Arial" w:cs="Arial"/>
          <w:sz w:val="24"/>
          <w:szCs w:val="24"/>
          <w:lang w:val="en-IN"/>
        </w:rPr>
        <w:t>Wadi</w:t>
      </w:r>
      <w:proofErr w:type="spellEnd"/>
      <w:r w:rsidR="005A25A7" w:rsidRPr="005A25A7">
        <w:rPr>
          <w:rFonts w:ascii="Arial" w:hAnsi="Arial" w:cs="Arial"/>
          <w:sz w:val="24"/>
          <w:szCs w:val="24"/>
          <w:lang w:val="en-IN"/>
        </w:rPr>
        <w:t xml:space="preserve"> belonging to the community.</w:t>
      </w:r>
      <w:r w:rsidR="005A25A7" w:rsidRPr="005A25A7">
        <w:rPr>
          <w:rStyle w:val="FootnoteReference"/>
          <w:rFonts w:ascii="Arial" w:hAnsi="Arial" w:cs="Arial"/>
          <w:sz w:val="24"/>
          <w:szCs w:val="24"/>
        </w:rPr>
        <w:t xml:space="preserve"> </w:t>
      </w:r>
      <w:r w:rsidR="004C6EBB" w:rsidRPr="005A25A7">
        <w:rPr>
          <w:rStyle w:val="FootnoteReference"/>
          <w:rFonts w:ascii="Arial" w:hAnsi="Arial" w:cs="Arial"/>
          <w:sz w:val="24"/>
          <w:szCs w:val="24"/>
        </w:rPr>
        <w:footnoteReference w:id="30"/>
      </w:r>
      <w:r w:rsidR="004C6EBB" w:rsidRPr="005A25A7">
        <w:rPr>
          <w:rFonts w:ascii="Arial" w:hAnsi="Arial" w:cs="Arial"/>
          <w:sz w:val="24"/>
          <w:szCs w:val="24"/>
        </w:rPr>
        <w:t>.</w:t>
      </w:r>
    </w:p>
    <w:p w14:paraId="47C0ED54" w14:textId="4B2C6DB1" w:rsidR="005A25A7" w:rsidRPr="005A25A7" w:rsidRDefault="00F926E6" w:rsidP="005A25A7">
      <w:pPr>
        <w:spacing w:before="100" w:beforeAutospacing="1" w:after="100" w:afterAutospacing="1" w:line="360" w:lineRule="auto"/>
        <w:jc w:val="both"/>
        <w:rPr>
          <w:rFonts w:ascii="Arial" w:hAnsi="Arial" w:cs="Arial"/>
          <w:sz w:val="24"/>
          <w:szCs w:val="24"/>
        </w:rPr>
      </w:pPr>
      <w:r w:rsidRPr="00F6746B">
        <w:rPr>
          <w:rFonts w:ascii="Arial" w:hAnsi="Arial" w:cs="Arial"/>
          <w:b/>
          <w:bCs/>
          <w:i/>
          <w:iCs/>
          <w:sz w:val="24"/>
          <w:szCs w:val="24"/>
          <w:lang w:val="en-IN"/>
        </w:rPr>
        <w:t xml:space="preserve">(xi) </w:t>
      </w:r>
      <w:r w:rsidR="00857E2D" w:rsidRPr="00F6746B">
        <w:rPr>
          <w:rFonts w:ascii="Arial" w:hAnsi="Arial" w:cs="Arial"/>
          <w:b/>
          <w:bCs/>
          <w:i/>
          <w:iCs/>
          <w:sz w:val="24"/>
          <w:szCs w:val="24"/>
          <w:lang w:val="en-IN"/>
        </w:rPr>
        <w:t xml:space="preserve">Status of </w:t>
      </w:r>
      <w:r w:rsidR="00CC212A" w:rsidRPr="00F6746B">
        <w:rPr>
          <w:rFonts w:ascii="Arial" w:hAnsi="Arial" w:cs="Arial"/>
          <w:b/>
          <w:bCs/>
          <w:i/>
          <w:iCs/>
          <w:sz w:val="24"/>
          <w:szCs w:val="24"/>
          <w:lang w:val="en-IN"/>
        </w:rPr>
        <w:t>Farmer Producer Organization (</w:t>
      </w:r>
      <w:r w:rsidR="00857E2D" w:rsidRPr="00F6746B">
        <w:rPr>
          <w:rFonts w:ascii="Arial" w:hAnsi="Arial" w:cs="Arial"/>
          <w:b/>
          <w:bCs/>
          <w:i/>
          <w:iCs/>
          <w:sz w:val="24"/>
          <w:szCs w:val="24"/>
          <w:lang w:val="en-IN"/>
        </w:rPr>
        <w:t>FPOs</w:t>
      </w:r>
      <w:r w:rsidR="00CC212A" w:rsidRPr="00F6746B">
        <w:rPr>
          <w:rFonts w:ascii="Arial" w:hAnsi="Arial" w:cs="Arial"/>
          <w:b/>
          <w:bCs/>
          <w:i/>
          <w:iCs/>
          <w:sz w:val="24"/>
          <w:szCs w:val="24"/>
          <w:lang w:val="en-IN"/>
        </w:rPr>
        <w:t>)</w:t>
      </w:r>
      <w:r w:rsidR="00857E2D" w:rsidRPr="00F6746B">
        <w:rPr>
          <w:rFonts w:ascii="Arial" w:hAnsi="Arial" w:cs="Arial"/>
          <w:b/>
          <w:bCs/>
          <w:i/>
          <w:iCs/>
          <w:sz w:val="24"/>
          <w:szCs w:val="24"/>
        </w:rPr>
        <w:t>:</w:t>
      </w:r>
      <w:r w:rsidR="00857E2D" w:rsidRPr="00211AA9">
        <w:rPr>
          <w:rFonts w:ascii="Arial" w:hAnsi="Arial" w:cs="Arial"/>
          <w:b/>
          <w:bCs/>
          <w:sz w:val="24"/>
          <w:szCs w:val="24"/>
        </w:rPr>
        <w:t xml:space="preserve"> </w:t>
      </w:r>
      <w:r w:rsidR="005A25A7" w:rsidRPr="005A25A7">
        <w:rPr>
          <w:rStyle w:val="Strong"/>
          <w:rFonts w:ascii="Arial" w:hAnsi="Arial" w:cs="Arial"/>
          <w:b w:val="0"/>
          <w:bCs w:val="0"/>
          <w:sz w:val="24"/>
          <w:szCs w:val="24"/>
        </w:rPr>
        <w:t>FPOs</w:t>
      </w:r>
      <w:r w:rsidR="005A25A7">
        <w:rPr>
          <w:rFonts w:ascii="Arial" w:hAnsi="Arial" w:cs="Arial"/>
          <w:sz w:val="24"/>
          <w:szCs w:val="24"/>
        </w:rPr>
        <w:t xml:space="preserve"> </w:t>
      </w:r>
      <w:r w:rsidR="005A25A7" w:rsidRPr="005A25A7">
        <w:rPr>
          <w:rFonts w:ascii="Arial" w:hAnsi="Arial" w:cs="Arial"/>
          <w:sz w:val="24"/>
          <w:szCs w:val="24"/>
        </w:rPr>
        <w:t xml:space="preserve">are organizations formed by groups of </w:t>
      </w:r>
      <w:r w:rsidR="005A25A7" w:rsidRPr="005A25A7">
        <w:rPr>
          <w:rStyle w:val="Strong"/>
          <w:rFonts w:ascii="Arial" w:hAnsi="Arial" w:cs="Arial"/>
          <w:b w:val="0"/>
          <w:bCs w:val="0"/>
          <w:sz w:val="24"/>
          <w:szCs w:val="24"/>
        </w:rPr>
        <w:t>farmers</w:t>
      </w:r>
      <w:r w:rsidR="005A25A7" w:rsidRPr="005A25A7">
        <w:rPr>
          <w:rFonts w:ascii="Arial" w:hAnsi="Arial" w:cs="Arial"/>
          <w:b/>
          <w:bCs/>
          <w:sz w:val="24"/>
          <w:szCs w:val="24"/>
        </w:rPr>
        <w:t xml:space="preserve"> </w:t>
      </w:r>
      <w:r w:rsidR="005A25A7" w:rsidRPr="005A25A7">
        <w:rPr>
          <w:rFonts w:ascii="Arial" w:hAnsi="Arial" w:cs="Arial"/>
          <w:sz w:val="24"/>
          <w:szCs w:val="24"/>
        </w:rPr>
        <w:t xml:space="preserve">or </w:t>
      </w:r>
      <w:r w:rsidR="005A25A7" w:rsidRPr="005A25A7">
        <w:rPr>
          <w:rStyle w:val="Strong"/>
          <w:rFonts w:ascii="Arial" w:hAnsi="Arial" w:cs="Arial"/>
          <w:b w:val="0"/>
          <w:bCs w:val="0"/>
          <w:sz w:val="24"/>
          <w:szCs w:val="24"/>
        </w:rPr>
        <w:t>primary producers</w:t>
      </w:r>
      <w:r w:rsidR="005A25A7" w:rsidRPr="005A25A7">
        <w:rPr>
          <w:rFonts w:ascii="Arial" w:hAnsi="Arial" w:cs="Arial"/>
          <w:b/>
          <w:bCs/>
          <w:sz w:val="24"/>
          <w:szCs w:val="24"/>
        </w:rPr>
        <w:t xml:space="preserve"> </w:t>
      </w:r>
      <w:r w:rsidR="005A25A7" w:rsidRPr="005A25A7">
        <w:rPr>
          <w:rFonts w:ascii="Arial" w:hAnsi="Arial" w:cs="Arial"/>
          <w:sz w:val="24"/>
          <w:szCs w:val="24"/>
        </w:rPr>
        <w:t>to collectively engage</w:t>
      </w:r>
      <w:r w:rsidR="005A25A7" w:rsidRPr="005A25A7">
        <w:rPr>
          <w:rFonts w:ascii="Arial" w:hAnsi="Arial" w:cs="Arial"/>
          <w:b/>
          <w:bCs/>
          <w:sz w:val="24"/>
          <w:szCs w:val="24"/>
        </w:rPr>
        <w:t xml:space="preserve"> </w:t>
      </w:r>
      <w:r w:rsidR="005A25A7" w:rsidRPr="005A25A7">
        <w:rPr>
          <w:rFonts w:ascii="Arial" w:hAnsi="Arial" w:cs="Arial"/>
          <w:sz w:val="24"/>
          <w:szCs w:val="24"/>
        </w:rPr>
        <w:t>in</w:t>
      </w:r>
      <w:r w:rsidR="005A25A7" w:rsidRPr="005A25A7">
        <w:rPr>
          <w:rFonts w:ascii="Arial" w:hAnsi="Arial" w:cs="Arial"/>
          <w:b/>
          <w:bCs/>
          <w:sz w:val="24"/>
          <w:szCs w:val="24"/>
        </w:rPr>
        <w:t xml:space="preserve"> </w:t>
      </w:r>
      <w:r w:rsidR="005A25A7" w:rsidRPr="005A25A7">
        <w:rPr>
          <w:rStyle w:val="Strong"/>
          <w:rFonts w:ascii="Arial" w:hAnsi="Arial" w:cs="Arial"/>
          <w:b w:val="0"/>
          <w:bCs w:val="0"/>
          <w:sz w:val="24"/>
          <w:szCs w:val="24"/>
        </w:rPr>
        <w:t>production, marketing, and processing</w:t>
      </w:r>
      <w:r w:rsidR="005A25A7" w:rsidRPr="005A25A7">
        <w:rPr>
          <w:rFonts w:ascii="Arial" w:hAnsi="Arial" w:cs="Arial"/>
          <w:sz w:val="24"/>
          <w:szCs w:val="24"/>
        </w:rPr>
        <w:t xml:space="preserve"> activities. These organizations enable farmers to pool resources, share knowledge, improve efficiency, and increase bargaining power when purchasing inputs or selling produce. FPOs are designed to help small and marginal farmers gain better access to </w:t>
      </w:r>
      <w:r w:rsidR="005A25A7" w:rsidRPr="005A25A7">
        <w:rPr>
          <w:rStyle w:val="Strong"/>
          <w:rFonts w:ascii="Arial" w:hAnsi="Arial" w:cs="Arial"/>
          <w:b w:val="0"/>
          <w:bCs w:val="0"/>
          <w:sz w:val="24"/>
          <w:szCs w:val="24"/>
        </w:rPr>
        <w:t>markets</w:t>
      </w:r>
      <w:r w:rsidR="005A25A7" w:rsidRPr="005A25A7">
        <w:rPr>
          <w:rFonts w:ascii="Arial" w:hAnsi="Arial" w:cs="Arial"/>
          <w:b/>
          <w:bCs/>
          <w:sz w:val="24"/>
          <w:szCs w:val="24"/>
        </w:rPr>
        <w:t xml:space="preserve">, </w:t>
      </w:r>
      <w:r w:rsidR="005A25A7" w:rsidRPr="005A25A7">
        <w:rPr>
          <w:rStyle w:val="Strong"/>
          <w:rFonts w:ascii="Arial" w:hAnsi="Arial" w:cs="Arial"/>
          <w:b w:val="0"/>
          <w:bCs w:val="0"/>
          <w:sz w:val="24"/>
          <w:szCs w:val="24"/>
        </w:rPr>
        <w:t>credit</w:t>
      </w:r>
      <w:r w:rsidR="005A25A7" w:rsidRPr="005A25A7">
        <w:rPr>
          <w:rFonts w:ascii="Arial" w:hAnsi="Arial" w:cs="Arial"/>
          <w:b/>
          <w:bCs/>
          <w:sz w:val="24"/>
          <w:szCs w:val="24"/>
        </w:rPr>
        <w:t xml:space="preserve">, </w:t>
      </w:r>
      <w:r w:rsidR="005A25A7" w:rsidRPr="005A25A7">
        <w:rPr>
          <w:rStyle w:val="Strong"/>
          <w:rFonts w:ascii="Arial" w:hAnsi="Arial" w:cs="Arial"/>
          <w:b w:val="0"/>
          <w:bCs w:val="0"/>
          <w:sz w:val="24"/>
          <w:szCs w:val="24"/>
        </w:rPr>
        <w:t>technology</w:t>
      </w:r>
      <w:r w:rsidR="005A25A7" w:rsidRPr="005A25A7">
        <w:rPr>
          <w:rFonts w:ascii="Arial" w:hAnsi="Arial" w:cs="Arial"/>
          <w:b/>
          <w:bCs/>
          <w:sz w:val="24"/>
          <w:szCs w:val="24"/>
        </w:rPr>
        <w:t xml:space="preserve">, </w:t>
      </w:r>
      <w:r w:rsidR="005A25A7" w:rsidRPr="005A25A7">
        <w:rPr>
          <w:rFonts w:ascii="Arial" w:hAnsi="Arial" w:cs="Arial"/>
          <w:sz w:val="24"/>
          <w:szCs w:val="24"/>
        </w:rPr>
        <w:t>and</w:t>
      </w:r>
      <w:r w:rsidR="005A25A7" w:rsidRPr="005A25A7">
        <w:rPr>
          <w:rFonts w:ascii="Arial" w:hAnsi="Arial" w:cs="Arial"/>
          <w:b/>
          <w:bCs/>
          <w:sz w:val="24"/>
          <w:szCs w:val="24"/>
        </w:rPr>
        <w:t xml:space="preserve"> </w:t>
      </w:r>
      <w:r w:rsidR="005A25A7" w:rsidRPr="005A25A7">
        <w:rPr>
          <w:rStyle w:val="Strong"/>
          <w:rFonts w:ascii="Arial" w:hAnsi="Arial" w:cs="Arial"/>
          <w:b w:val="0"/>
          <w:bCs w:val="0"/>
          <w:sz w:val="24"/>
          <w:szCs w:val="24"/>
        </w:rPr>
        <w:t>government schemes</w:t>
      </w:r>
      <w:r w:rsidR="005A25A7" w:rsidRPr="005A25A7">
        <w:rPr>
          <w:rFonts w:ascii="Arial" w:hAnsi="Arial" w:cs="Arial"/>
          <w:sz w:val="24"/>
          <w:szCs w:val="24"/>
        </w:rPr>
        <w:t xml:space="preserve">, thereby enhancing their overall </w:t>
      </w:r>
      <w:r w:rsidR="005A25A7" w:rsidRPr="005A25A7">
        <w:rPr>
          <w:rStyle w:val="Strong"/>
          <w:rFonts w:ascii="Arial" w:hAnsi="Arial" w:cs="Arial"/>
          <w:b w:val="0"/>
          <w:bCs w:val="0"/>
          <w:sz w:val="24"/>
          <w:szCs w:val="24"/>
        </w:rPr>
        <w:t>economic viability</w:t>
      </w:r>
      <w:r w:rsidR="005A25A7" w:rsidRPr="005A25A7">
        <w:rPr>
          <w:rFonts w:ascii="Arial" w:hAnsi="Arial" w:cs="Arial"/>
          <w:sz w:val="24"/>
          <w:szCs w:val="24"/>
        </w:rPr>
        <w:t xml:space="preserve"> and </w:t>
      </w:r>
      <w:r w:rsidR="005A25A7" w:rsidRPr="005A25A7">
        <w:rPr>
          <w:rStyle w:val="Strong"/>
          <w:rFonts w:ascii="Arial" w:hAnsi="Arial" w:cs="Arial"/>
          <w:b w:val="0"/>
          <w:bCs w:val="0"/>
          <w:sz w:val="24"/>
          <w:szCs w:val="24"/>
        </w:rPr>
        <w:t>livelihood security</w:t>
      </w:r>
      <w:r w:rsidR="005A25A7" w:rsidRPr="005A25A7">
        <w:rPr>
          <w:rFonts w:ascii="Arial" w:hAnsi="Arial" w:cs="Arial"/>
          <w:b/>
          <w:bCs/>
          <w:sz w:val="24"/>
          <w:szCs w:val="24"/>
        </w:rPr>
        <w:t>.</w:t>
      </w:r>
    </w:p>
    <w:p w14:paraId="2F670CD5" w14:textId="71B8D977" w:rsidR="005F63B1" w:rsidRPr="00CC212A" w:rsidRDefault="005A25A7" w:rsidP="005A25A7">
      <w:pPr>
        <w:spacing w:before="100" w:beforeAutospacing="1" w:after="100" w:afterAutospacing="1" w:line="360" w:lineRule="auto"/>
        <w:jc w:val="both"/>
        <w:rPr>
          <w:rFonts w:ascii="Arial" w:hAnsi="Arial" w:cs="Arial"/>
          <w:sz w:val="24"/>
          <w:szCs w:val="24"/>
        </w:rPr>
      </w:pPr>
      <w:r w:rsidRPr="005A25A7">
        <w:rPr>
          <w:rFonts w:ascii="Arial" w:hAnsi="Arial" w:cs="Arial"/>
          <w:sz w:val="24"/>
          <w:szCs w:val="24"/>
        </w:rPr>
        <w:t xml:space="preserve">Two Farmer Producer Organizations (FPOs), namely the Sham Valley Apricot Producers Cooperative Limited and the </w:t>
      </w:r>
      <w:proofErr w:type="spellStart"/>
      <w:r w:rsidRPr="005A25A7">
        <w:rPr>
          <w:rFonts w:ascii="Arial" w:hAnsi="Arial" w:cs="Arial"/>
          <w:sz w:val="24"/>
          <w:szCs w:val="24"/>
        </w:rPr>
        <w:t>Ladakh</w:t>
      </w:r>
      <w:proofErr w:type="spellEnd"/>
      <w:r w:rsidRPr="005A25A7">
        <w:rPr>
          <w:rFonts w:ascii="Arial" w:hAnsi="Arial" w:cs="Arial"/>
          <w:sz w:val="24"/>
          <w:szCs w:val="24"/>
        </w:rPr>
        <w:t xml:space="preserve"> Vegetable Producers Cooperative Limited, were established with the support of NABARD through its Producer Organization Development Fund (PODF ID) in </w:t>
      </w:r>
      <w:proofErr w:type="spellStart"/>
      <w:r w:rsidRPr="005A25A7">
        <w:rPr>
          <w:rFonts w:ascii="Arial" w:hAnsi="Arial" w:cs="Arial"/>
          <w:sz w:val="24"/>
          <w:szCs w:val="24"/>
        </w:rPr>
        <w:t>Ladakh</w:t>
      </w:r>
      <w:proofErr w:type="spellEnd"/>
      <w:r w:rsidRPr="005A25A7">
        <w:rPr>
          <w:rFonts w:ascii="Arial" w:hAnsi="Arial" w:cs="Arial"/>
          <w:sz w:val="24"/>
          <w:szCs w:val="24"/>
        </w:rPr>
        <w:t>. As of now, both of these cooperative organizations are actively operational and making significant contributions to th</w:t>
      </w:r>
      <w:r>
        <w:rPr>
          <w:rFonts w:ascii="Arial" w:hAnsi="Arial" w:cs="Arial"/>
          <w:sz w:val="24"/>
          <w:szCs w:val="24"/>
        </w:rPr>
        <w:t>e local agricultural landscape</w:t>
      </w:r>
      <w:r w:rsidR="00307441" w:rsidRPr="00CC212A">
        <w:rPr>
          <w:rFonts w:ascii="Arial" w:hAnsi="Arial" w:cs="Arial"/>
          <w:sz w:val="24"/>
          <w:szCs w:val="24"/>
        </w:rPr>
        <w:t>.</w:t>
      </w:r>
      <w:r w:rsidR="00CC212A" w:rsidRPr="00CC212A">
        <w:rPr>
          <w:rStyle w:val="FootnoteReference"/>
          <w:rFonts w:ascii="Arial" w:hAnsi="Arial" w:cs="Arial"/>
          <w:sz w:val="24"/>
          <w:szCs w:val="24"/>
          <w:lang w:val="en-IN"/>
        </w:rPr>
        <w:t xml:space="preserve"> </w:t>
      </w:r>
      <w:r w:rsidR="00CC212A">
        <w:rPr>
          <w:rStyle w:val="FootnoteReference"/>
          <w:rFonts w:ascii="Arial" w:hAnsi="Arial" w:cs="Arial"/>
          <w:sz w:val="24"/>
          <w:szCs w:val="24"/>
          <w:lang w:val="en-IN"/>
        </w:rPr>
        <w:footnoteReference w:id="31"/>
      </w:r>
    </w:p>
    <w:p w14:paraId="51FE685B" w14:textId="77777777" w:rsidR="000E0422" w:rsidRPr="000E0422" w:rsidRDefault="000E0422" w:rsidP="000E0422">
      <w:pPr>
        <w:autoSpaceDE w:val="0"/>
        <w:autoSpaceDN w:val="0"/>
        <w:adjustRightInd w:val="0"/>
        <w:spacing w:after="0" w:line="240" w:lineRule="auto"/>
        <w:rPr>
          <w:rFonts w:ascii="Arial" w:hAnsi="Arial" w:cs="Arial"/>
          <w:color w:val="FF0000"/>
          <w:sz w:val="24"/>
          <w:szCs w:val="24"/>
          <w:lang w:val="en-IN"/>
        </w:rPr>
      </w:pPr>
    </w:p>
    <w:p w14:paraId="23F06BD0" w14:textId="2DA2D7FB" w:rsidR="003420FE" w:rsidRPr="007E23AA" w:rsidRDefault="00F926E6" w:rsidP="003604BE">
      <w:pPr>
        <w:autoSpaceDE w:val="0"/>
        <w:autoSpaceDN w:val="0"/>
        <w:adjustRightInd w:val="0"/>
        <w:spacing w:after="0" w:line="360" w:lineRule="auto"/>
        <w:jc w:val="both"/>
        <w:rPr>
          <w:rFonts w:ascii="Arial" w:hAnsi="Arial" w:cs="Arial"/>
          <w:sz w:val="24"/>
          <w:szCs w:val="24"/>
          <w:lang w:val="en-IN"/>
        </w:rPr>
      </w:pPr>
      <w:r w:rsidRPr="00F6746B">
        <w:rPr>
          <w:rFonts w:ascii="Arial" w:hAnsi="Arial" w:cs="Arial"/>
          <w:b/>
          <w:bCs/>
          <w:i/>
          <w:iCs/>
          <w:sz w:val="24"/>
          <w:szCs w:val="24"/>
          <w:lang w:val="en-IN"/>
        </w:rPr>
        <w:t xml:space="preserve">(xii) </w:t>
      </w:r>
      <w:r w:rsidR="003420FE" w:rsidRPr="00F6746B">
        <w:rPr>
          <w:rFonts w:ascii="Arial" w:hAnsi="Arial" w:cs="Arial"/>
          <w:b/>
          <w:bCs/>
          <w:i/>
          <w:iCs/>
          <w:sz w:val="24"/>
          <w:szCs w:val="24"/>
          <w:lang w:val="en-IN"/>
        </w:rPr>
        <w:t>Status of digitisation of land records and adoption of Model Agriculture Land Leasing Act</w:t>
      </w:r>
      <w:r w:rsidR="004C6EBB">
        <w:rPr>
          <w:rFonts w:ascii="Arial" w:hAnsi="Arial" w:cs="Arial"/>
          <w:b/>
          <w:bCs/>
          <w:sz w:val="24"/>
          <w:szCs w:val="24"/>
          <w:lang w:val="en-IN"/>
        </w:rPr>
        <w:t xml:space="preserve">: </w:t>
      </w:r>
      <w:r w:rsidR="003420FE" w:rsidRPr="007E23AA">
        <w:rPr>
          <w:rFonts w:ascii="Arial" w:hAnsi="Arial" w:cs="Arial"/>
          <w:sz w:val="24"/>
          <w:szCs w:val="24"/>
          <w:lang w:val="en-IN"/>
        </w:rPr>
        <w:t>The digitisation of land records in UT Ladakh is started and is under process</w:t>
      </w:r>
      <w:r w:rsidR="006F6DDA" w:rsidRPr="007E23AA">
        <w:rPr>
          <w:rStyle w:val="FootnoteReference"/>
          <w:rFonts w:ascii="Arial" w:hAnsi="Arial" w:cs="Arial"/>
          <w:sz w:val="24"/>
          <w:szCs w:val="24"/>
          <w:lang w:val="en-IN"/>
        </w:rPr>
        <w:footnoteReference w:id="32"/>
      </w:r>
      <w:r w:rsidR="006F6DDA" w:rsidRPr="007E23AA">
        <w:rPr>
          <w:rFonts w:ascii="Arial" w:hAnsi="Arial" w:cs="Arial"/>
          <w:sz w:val="24"/>
          <w:szCs w:val="24"/>
          <w:lang w:val="en-IN"/>
        </w:rPr>
        <w:t>.</w:t>
      </w:r>
      <w:r w:rsidR="009B3135" w:rsidRPr="007E23AA">
        <w:rPr>
          <w:rFonts w:ascii="Arial" w:hAnsi="Arial" w:cs="Arial"/>
          <w:sz w:val="24"/>
          <w:szCs w:val="24"/>
          <w:lang w:val="en-IN"/>
        </w:rPr>
        <w:t xml:space="preserve"> </w:t>
      </w:r>
      <w:r w:rsidR="006C0CDD" w:rsidRPr="007E23AA">
        <w:rPr>
          <w:rFonts w:ascii="Arial" w:hAnsi="Arial" w:cs="Arial"/>
          <w:sz w:val="24"/>
          <w:szCs w:val="24"/>
        </w:rPr>
        <w:t xml:space="preserve">Digital India Land Records Modernization </w:t>
      </w:r>
      <w:proofErr w:type="spellStart"/>
      <w:r w:rsidR="006C0CDD" w:rsidRPr="007E23AA">
        <w:rPr>
          <w:rFonts w:ascii="Arial" w:hAnsi="Arial" w:cs="Arial"/>
          <w:sz w:val="24"/>
          <w:szCs w:val="24"/>
        </w:rPr>
        <w:t>Programme</w:t>
      </w:r>
      <w:proofErr w:type="spellEnd"/>
      <w:r w:rsidR="006C0CDD" w:rsidRPr="007E23AA">
        <w:rPr>
          <w:rFonts w:ascii="Arial" w:hAnsi="Arial" w:cs="Arial"/>
          <w:sz w:val="24"/>
          <w:szCs w:val="24"/>
        </w:rPr>
        <w:t xml:space="preserve"> (DILRMP) </w:t>
      </w:r>
      <w:r w:rsidR="007E23AA">
        <w:rPr>
          <w:rFonts w:ascii="Arial" w:hAnsi="Arial" w:cs="Arial"/>
          <w:sz w:val="24"/>
          <w:szCs w:val="24"/>
        </w:rPr>
        <w:t xml:space="preserve">is a government initiative in </w:t>
      </w:r>
      <w:proofErr w:type="spellStart"/>
      <w:r w:rsidR="007E23AA">
        <w:rPr>
          <w:rFonts w:ascii="Arial" w:hAnsi="Arial" w:cs="Arial"/>
          <w:sz w:val="24"/>
          <w:szCs w:val="24"/>
        </w:rPr>
        <w:t>Ladakh</w:t>
      </w:r>
      <w:proofErr w:type="spellEnd"/>
      <w:r w:rsidR="007E23AA">
        <w:rPr>
          <w:rFonts w:ascii="Arial" w:hAnsi="Arial" w:cs="Arial"/>
          <w:sz w:val="24"/>
          <w:szCs w:val="24"/>
        </w:rPr>
        <w:t xml:space="preserve"> aimed at modernizing land records, reducing disputes, and enhancing transparency in land management</w:t>
      </w:r>
      <w:r w:rsidR="006C0CDD" w:rsidRPr="007E23AA">
        <w:rPr>
          <w:rFonts w:ascii="Arial" w:hAnsi="Arial" w:cs="Arial"/>
          <w:sz w:val="24"/>
          <w:szCs w:val="24"/>
        </w:rPr>
        <w:t>.</w:t>
      </w:r>
      <w:r w:rsidR="007E23AA">
        <w:rPr>
          <w:rFonts w:ascii="Arial" w:hAnsi="Arial" w:cs="Arial"/>
          <w:sz w:val="24"/>
          <w:szCs w:val="24"/>
        </w:rPr>
        <w:t xml:space="preserve"> </w:t>
      </w:r>
      <w:r w:rsidR="007E23AA" w:rsidRPr="007E23AA">
        <w:rPr>
          <w:rFonts w:ascii="Arial" w:hAnsi="Arial" w:cs="Arial"/>
          <w:sz w:val="24"/>
          <w:szCs w:val="24"/>
          <w:lang w:val="en-IN"/>
        </w:rPr>
        <w:t xml:space="preserve">Under, </w:t>
      </w:r>
      <w:r w:rsidR="006F6DDA" w:rsidRPr="007E23AA">
        <w:rPr>
          <w:rFonts w:ascii="Arial" w:hAnsi="Arial" w:cs="Arial"/>
          <w:sz w:val="24"/>
          <w:szCs w:val="24"/>
        </w:rPr>
        <w:t xml:space="preserve">Digital India Land Records Modernization </w:t>
      </w:r>
      <w:proofErr w:type="spellStart"/>
      <w:r w:rsidR="006F6DDA" w:rsidRPr="007E23AA">
        <w:rPr>
          <w:rFonts w:ascii="Arial" w:hAnsi="Arial" w:cs="Arial"/>
          <w:sz w:val="24"/>
          <w:szCs w:val="24"/>
        </w:rPr>
        <w:t>Programme</w:t>
      </w:r>
      <w:proofErr w:type="spellEnd"/>
      <w:r w:rsidR="006F6DDA" w:rsidRPr="007E23AA">
        <w:rPr>
          <w:rFonts w:ascii="Arial" w:hAnsi="Arial" w:cs="Arial"/>
          <w:sz w:val="24"/>
          <w:szCs w:val="24"/>
        </w:rPr>
        <w:t xml:space="preserve"> (DILRMP)</w:t>
      </w:r>
      <w:r w:rsidR="007E23AA" w:rsidRPr="007E23AA">
        <w:rPr>
          <w:rFonts w:ascii="Arial" w:hAnsi="Arial" w:cs="Arial"/>
          <w:sz w:val="24"/>
          <w:szCs w:val="24"/>
          <w:lang w:val="en-IN"/>
        </w:rPr>
        <w:t>,</w:t>
      </w:r>
      <w:r w:rsidR="007E23AA">
        <w:rPr>
          <w:rFonts w:ascii="Arial" w:hAnsi="Arial" w:cs="Arial"/>
          <w:sz w:val="24"/>
          <w:szCs w:val="24"/>
          <w:lang w:val="en-IN"/>
        </w:rPr>
        <w:t xml:space="preserve"> </w:t>
      </w:r>
      <w:r w:rsidR="007E23AA" w:rsidRPr="007E23AA">
        <w:rPr>
          <w:rFonts w:ascii="Arial" w:hAnsi="Arial" w:cs="Arial"/>
          <w:sz w:val="24"/>
          <w:szCs w:val="24"/>
          <w:lang w:val="en-IN"/>
        </w:rPr>
        <w:t>computerization of land records have been completed</w:t>
      </w:r>
      <w:r w:rsidR="007E23AA">
        <w:rPr>
          <w:rFonts w:ascii="Arial" w:hAnsi="Arial" w:cs="Arial"/>
          <w:sz w:val="24"/>
          <w:szCs w:val="24"/>
          <w:lang w:val="en-IN"/>
        </w:rPr>
        <w:t xml:space="preserve"> for 23% of the villages in the UT of </w:t>
      </w:r>
      <w:proofErr w:type="spellStart"/>
      <w:r w:rsidR="007E23AA">
        <w:rPr>
          <w:rFonts w:ascii="Arial" w:hAnsi="Arial" w:cs="Arial"/>
          <w:sz w:val="24"/>
          <w:szCs w:val="24"/>
          <w:lang w:val="en-IN"/>
        </w:rPr>
        <w:t>Ladakh</w:t>
      </w:r>
      <w:proofErr w:type="spellEnd"/>
      <w:r w:rsidR="007E23AA" w:rsidRPr="007E23AA">
        <w:rPr>
          <w:rStyle w:val="FootnoteReference"/>
          <w:rFonts w:ascii="Arial" w:hAnsi="Arial" w:cs="Arial"/>
          <w:sz w:val="24"/>
          <w:szCs w:val="24"/>
          <w:lang w:val="en-IN"/>
        </w:rPr>
        <w:footnoteReference w:id="33"/>
      </w:r>
      <w:r w:rsidR="009B3135" w:rsidRPr="007E23AA">
        <w:rPr>
          <w:rFonts w:ascii="Arial" w:hAnsi="Arial" w:cs="Arial"/>
          <w:sz w:val="24"/>
          <w:szCs w:val="24"/>
          <w:lang w:val="en-IN"/>
        </w:rPr>
        <w:t>.</w:t>
      </w:r>
      <w:r w:rsidR="00ED2C2A" w:rsidRPr="007E23AA">
        <w:rPr>
          <w:rFonts w:ascii="Arial" w:hAnsi="Arial" w:cs="Arial"/>
          <w:sz w:val="24"/>
          <w:szCs w:val="24"/>
          <w:lang w:val="en-IN"/>
        </w:rPr>
        <w:t xml:space="preserve"> </w:t>
      </w:r>
    </w:p>
    <w:p w14:paraId="4BD315DF" w14:textId="049C1343" w:rsidR="001729BA" w:rsidRPr="003A4781" w:rsidRDefault="001729BA" w:rsidP="00905D5C">
      <w:pPr>
        <w:autoSpaceDE w:val="0"/>
        <w:autoSpaceDN w:val="0"/>
        <w:adjustRightInd w:val="0"/>
        <w:spacing w:after="0" w:line="360" w:lineRule="auto"/>
        <w:jc w:val="both"/>
        <w:rPr>
          <w:rFonts w:ascii="Arial" w:hAnsi="Arial" w:cs="Arial"/>
          <w:sz w:val="10"/>
          <w:szCs w:val="10"/>
          <w:lang w:val="en-IN"/>
        </w:rPr>
      </w:pPr>
    </w:p>
    <w:p w14:paraId="14E33790" w14:textId="58D79F84" w:rsidR="002057D1" w:rsidRDefault="00F926E6" w:rsidP="005017AB">
      <w:pPr>
        <w:pStyle w:val="FootnoteText"/>
        <w:spacing w:line="360" w:lineRule="auto"/>
        <w:jc w:val="both"/>
        <w:rPr>
          <w:rFonts w:ascii="Arial" w:hAnsi="Arial" w:cs="Arial"/>
          <w:sz w:val="24"/>
          <w:szCs w:val="24"/>
          <w:lang w:val="en-IN"/>
        </w:rPr>
      </w:pPr>
      <w:r w:rsidRPr="00F6746B">
        <w:rPr>
          <w:rFonts w:ascii="Arial" w:hAnsi="Arial" w:cs="Arial"/>
          <w:b/>
          <w:bCs/>
          <w:i/>
          <w:iCs/>
          <w:sz w:val="24"/>
          <w:szCs w:val="24"/>
          <w:lang w:val="en-IN"/>
        </w:rPr>
        <w:t xml:space="preserve">(xiii) </w:t>
      </w:r>
      <w:r w:rsidR="001252EE" w:rsidRPr="00F6746B">
        <w:rPr>
          <w:rFonts w:ascii="Arial" w:hAnsi="Arial" w:cs="Arial"/>
          <w:b/>
          <w:bCs/>
          <w:i/>
          <w:iCs/>
          <w:sz w:val="24"/>
          <w:szCs w:val="24"/>
          <w:lang w:val="en-IN"/>
        </w:rPr>
        <w:t>Status of PMFBY</w:t>
      </w:r>
      <w:r w:rsidR="001252EE" w:rsidRPr="00F6746B">
        <w:rPr>
          <w:rFonts w:ascii="Arial" w:hAnsi="Arial" w:cs="Arial"/>
          <w:i/>
          <w:iCs/>
          <w:sz w:val="24"/>
          <w:szCs w:val="24"/>
          <w:lang w:val="en-IN"/>
        </w:rPr>
        <w:t>:</w:t>
      </w:r>
      <w:r w:rsidR="001252EE" w:rsidRPr="004C6EBB">
        <w:rPr>
          <w:rFonts w:ascii="Arial" w:hAnsi="Arial" w:cs="Arial"/>
          <w:sz w:val="24"/>
          <w:szCs w:val="24"/>
          <w:lang w:val="en-IN"/>
        </w:rPr>
        <w:t xml:space="preserve"> Pradhan Mantri Fasal Bima Yojana (PMFBY) was launched by Hon’ble Prime Minister on January 13, 2016</w:t>
      </w:r>
      <w:r w:rsidR="00546883" w:rsidRPr="004C6EBB">
        <w:rPr>
          <w:rFonts w:ascii="Arial" w:hAnsi="Arial" w:cs="Arial"/>
          <w:sz w:val="24"/>
          <w:szCs w:val="24"/>
          <w:lang w:val="en-IN"/>
        </w:rPr>
        <w:t>,</w:t>
      </w:r>
      <w:r w:rsidR="001252EE" w:rsidRPr="004C6EBB">
        <w:rPr>
          <w:rFonts w:ascii="Arial" w:hAnsi="Arial" w:cs="Arial"/>
          <w:sz w:val="24"/>
          <w:szCs w:val="24"/>
          <w:lang w:val="en-IN"/>
        </w:rPr>
        <w:t xml:space="preserve"> across the country.</w:t>
      </w:r>
      <w:r w:rsidR="001252EE" w:rsidRPr="004C6EBB">
        <w:rPr>
          <w:rFonts w:ascii="Arial" w:hAnsi="Arial" w:cs="Arial"/>
          <w:sz w:val="24"/>
          <w:szCs w:val="24"/>
        </w:rPr>
        <w:t xml:space="preserve"> </w:t>
      </w:r>
      <w:r w:rsidR="001252EE" w:rsidRPr="004C6EBB">
        <w:rPr>
          <w:rFonts w:ascii="Arial" w:hAnsi="Arial" w:cs="Arial"/>
          <w:sz w:val="24"/>
          <w:szCs w:val="24"/>
          <w:lang w:val="en-IN"/>
        </w:rPr>
        <w:t>At present the PMFBY</w:t>
      </w:r>
      <w:r w:rsidR="001252EE" w:rsidRPr="004C6EBB">
        <w:rPr>
          <w:rFonts w:ascii="Arial" w:hAnsi="Arial" w:cs="Arial"/>
          <w:sz w:val="24"/>
          <w:szCs w:val="24"/>
        </w:rPr>
        <w:t xml:space="preserve"> </w:t>
      </w:r>
      <w:r w:rsidR="001252EE" w:rsidRPr="004C6EBB">
        <w:rPr>
          <w:rFonts w:ascii="Arial" w:hAnsi="Arial" w:cs="Arial"/>
          <w:sz w:val="24"/>
          <w:szCs w:val="24"/>
          <w:lang w:val="en-IN"/>
        </w:rPr>
        <w:t>is yet to be implemented</w:t>
      </w:r>
      <w:r w:rsidR="00CE380E" w:rsidRPr="004C6EBB">
        <w:rPr>
          <w:rFonts w:ascii="Arial" w:hAnsi="Arial" w:cs="Arial"/>
          <w:sz w:val="24"/>
          <w:szCs w:val="24"/>
          <w:lang w:val="en-IN"/>
        </w:rPr>
        <w:t xml:space="preserve"> in the UT</w:t>
      </w:r>
      <w:r w:rsidR="003A4781">
        <w:rPr>
          <w:rStyle w:val="FootnoteReference"/>
          <w:rFonts w:ascii="Arial" w:hAnsi="Arial" w:cs="Arial"/>
          <w:sz w:val="24"/>
          <w:szCs w:val="24"/>
          <w:lang w:val="en-IN"/>
        </w:rPr>
        <w:footnoteReference w:id="34"/>
      </w:r>
      <w:r w:rsidR="001252EE" w:rsidRPr="004C6EBB">
        <w:rPr>
          <w:rFonts w:ascii="Arial" w:hAnsi="Arial" w:cs="Arial"/>
          <w:sz w:val="24"/>
          <w:szCs w:val="24"/>
          <w:lang w:val="en-IN"/>
        </w:rPr>
        <w:t>.</w:t>
      </w:r>
    </w:p>
    <w:p w14:paraId="630F7281" w14:textId="62A899C0" w:rsidR="009F6FB4" w:rsidRDefault="009F6FB4" w:rsidP="005017AB">
      <w:pPr>
        <w:pStyle w:val="FootnoteText"/>
        <w:spacing w:line="360" w:lineRule="auto"/>
        <w:jc w:val="both"/>
        <w:rPr>
          <w:rFonts w:ascii="Arial" w:hAnsi="Arial" w:cs="Arial"/>
          <w:sz w:val="24"/>
          <w:szCs w:val="24"/>
          <w:lang w:val="en-IN"/>
        </w:rPr>
      </w:pPr>
    </w:p>
    <w:p w14:paraId="791F4140" w14:textId="0BF79505" w:rsidR="009F6FB4" w:rsidRDefault="009F6FB4" w:rsidP="005017AB">
      <w:pPr>
        <w:pStyle w:val="FootnoteText"/>
        <w:spacing w:line="360" w:lineRule="auto"/>
        <w:jc w:val="both"/>
        <w:rPr>
          <w:rFonts w:ascii="Arial" w:hAnsi="Arial" w:cs="Arial"/>
          <w:sz w:val="24"/>
          <w:szCs w:val="24"/>
          <w:lang w:val="en-IN"/>
        </w:rPr>
      </w:pPr>
    </w:p>
    <w:p w14:paraId="341C9DCF" w14:textId="4F95CF15" w:rsidR="006F6DDA" w:rsidRDefault="006F6DDA" w:rsidP="005017AB">
      <w:pPr>
        <w:pStyle w:val="FootnoteText"/>
        <w:spacing w:line="360" w:lineRule="auto"/>
        <w:jc w:val="both"/>
        <w:rPr>
          <w:rFonts w:ascii="Arial" w:hAnsi="Arial" w:cs="Arial"/>
          <w:sz w:val="24"/>
          <w:szCs w:val="24"/>
          <w:lang w:val="en-IN"/>
        </w:rPr>
      </w:pPr>
    </w:p>
    <w:p w14:paraId="41362C53" w14:textId="77777777" w:rsidR="006F6DDA" w:rsidRPr="00307C54" w:rsidRDefault="006F6DDA" w:rsidP="005017AB">
      <w:pPr>
        <w:pStyle w:val="FootnoteText"/>
        <w:spacing w:line="360" w:lineRule="auto"/>
        <w:jc w:val="both"/>
        <w:rPr>
          <w:rFonts w:ascii="Arial" w:hAnsi="Arial" w:cs="Arial"/>
          <w:sz w:val="24"/>
          <w:szCs w:val="24"/>
          <w:lang w:val="en-IN"/>
        </w:rPr>
      </w:pPr>
    </w:p>
    <w:p w14:paraId="0F06B6A1" w14:textId="0409252D" w:rsidR="00377294" w:rsidRPr="00F6746B" w:rsidRDefault="00934D39" w:rsidP="00252670">
      <w:pPr>
        <w:pStyle w:val="Heading1"/>
        <w:rPr>
          <w:b w:val="0"/>
          <w:bCs w:val="0"/>
          <w:i/>
          <w:iCs/>
          <w:sz w:val="24"/>
          <w:szCs w:val="24"/>
          <w:vertAlign w:val="superscript"/>
        </w:rPr>
      </w:pPr>
      <w:bookmarkStart w:id="6" w:name="_5._Banking_21"/>
      <w:bookmarkStart w:id="7" w:name="_Toc169778294"/>
      <w:bookmarkEnd w:id="6"/>
      <w:r w:rsidRPr="00F6746B">
        <w:rPr>
          <w:rStyle w:val="Heading1Char"/>
          <w:rFonts w:ascii="Arial" w:eastAsiaTheme="minorHAnsi" w:hAnsi="Arial" w:cs="Arial"/>
          <w:b/>
          <w:bCs/>
          <w:i/>
          <w:iCs/>
          <w:sz w:val="24"/>
          <w:szCs w:val="24"/>
        </w:rPr>
        <w:t>4</w:t>
      </w:r>
      <w:r w:rsidR="001252EE" w:rsidRPr="00F6746B">
        <w:rPr>
          <w:rStyle w:val="Heading1Char"/>
          <w:rFonts w:ascii="Arial" w:eastAsiaTheme="minorHAnsi" w:hAnsi="Arial" w:cs="Arial"/>
          <w:b/>
          <w:bCs/>
          <w:i/>
          <w:iCs/>
          <w:sz w:val="24"/>
          <w:szCs w:val="24"/>
        </w:rPr>
        <w:t xml:space="preserve">. </w:t>
      </w:r>
      <w:r w:rsidR="001252EE" w:rsidRPr="00F6746B">
        <w:rPr>
          <w:rFonts w:ascii="Arial" w:eastAsiaTheme="minorHAnsi" w:hAnsi="Arial" w:cs="Arial"/>
          <w:i/>
          <w:iCs/>
          <w:sz w:val="24"/>
          <w:szCs w:val="24"/>
        </w:rPr>
        <w:t>Banking</w:t>
      </w:r>
      <w:r w:rsidR="001252EE" w:rsidRPr="00F6746B">
        <w:rPr>
          <w:rFonts w:ascii="Arial" w:hAnsi="Arial" w:cs="Arial"/>
          <w:i/>
          <w:iCs/>
          <w:sz w:val="24"/>
          <w:szCs w:val="24"/>
        </w:rPr>
        <w:t xml:space="preserve"> </w:t>
      </w:r>
      <w:r w:rsidRPr="00F6746B">
        <w:rPr>
          <w:rFonts w:ascii="Arial" w:hAnsi="Arial" w:cs="Arial"/>
          <w:i/>
          <w:iCs/>
          <w:sz w:val="24"/>
          <w:szCs w:val="24"/>
        </w:rPr>
        <w:t>Facilities</w:t>
      </w:r>
      <w:r w:rsidR="00A75B96" w:rsidRPr="00F6746B">
        <w:rPr>
          <w:rStyle w:val="FootnoteReference"/>
          <w:b w:val="0"/>
          <w:bCs w:val="0"/>
          <w:i/>
          <w:iCs/>
          <w:sz w:val="24"/>
          <w:szCs w:val="24"/>
        </w:rPr>
        <w:footnoteReference w:id="35"/>
      </w:r>
      <w:bookmarkEnd w:id="7"/>
    </w:p>
    <w:p w14:paraId="2285F4AE" w14:textId="66990D01" w:rsidR="001252EE" w:rsidRPr="00307C54" w:rsidRDefault="001252EE" w:rsidP="005220C4">
      <w:pPr>
        <w:autoSpaceDE w:val="0"/>
        <w:autoSpaceDN w:val="0"/>
        <w:adjustRightInd w:val="0"/>
        <w:spacing w:after="0" w:line="360" w:lineRule="auto"/>
        <w:jc w:val="both"/>
        <w:rPr>
          <w:rFonts w:ascii="Arial" w:hAnsi="Arial" w:cs="Arial"/>
          <w:sz w:val="24"/>
          <w:szCs w:val="24"/>
          <w:lang w:val="en-IN"/>
        </w:rPr>
      </w:pPr>
      <w:bookmarkStart w:id="8" w:name="TAble3top"/>
      <w:r w:rsidRPr="00307C54">
        <w:rPr>
          <w:rFonts w:ascii="Arial" w:hAnsi="Arial" w:cs="Arial"/>
          <w:sz w:val="24"/>
          <w:szCs w:val="24"/>
          <w:lang w:val="en-IN"/>
        </w:rPr>
        <w:t xml:space="preserve">UT of </w:t>
      </w:r>
      <w:proofErr w:type="spellStart"/>
      <w:r w:rsidRPr="00307C54">
        <w:rPr>
          <w:rFonts w:ascii="Arial" w:hAnsi="Arial" w:cs="Arial"/>
          <w:sz w:val="24"/>
          <w:szCs w:val="24"/>
          <w:lang w:val="en-IN"/>
        </w:rPr>
        <w:t>Ladakh</w:t>
      </w:r>
      <w:proofErr w:type="spellEnd"/>
      <w:r w:rsidRPr="00307C54">
        <w:rPr>
          <w:rFonts w:ascii="Arial" w:hAnsi="Arial" w:cs="Arial"/>
          <w:sz w:val="24"/>
          <w:szCs w:val="24"/>
          <w:lang w:val="en-IN"/>
        </w:rPr>
        <w:t xml:space="preserve"> ha</w:t>
      </w:r>
      <w:r w:rsidR="00E0393A" w:rsidRPr="00307C54">
        <w:rPr>
          <w:rFonts w:ascii="Arial" w:hAnsi="Arial" w:cs="Arial"/>
          <w:sz w:val="24"/>
          <w:szCs w:val="24"/>
          <w:lang w:val="en-IN"/>
        </w:rPr>
        <w:t>s a good banking network with 17</w:t>
      </w:r>
      <w:r w:rsidRPr="00307C54">
        <w:rPr>
          <w:rFonts w:ascii="Arial" w:hAnsi="Arial" w:cs="Arial"/>
          <w:sz w:val="24"/>
          <w:szCs w:val="24"/>
          <w:lang w:val="en-IN"/>
        </w:rPr>
        <w:t xml:space="preserve"> Commercial Banks (0</w:t>
      </w:r>
      <w:r w:rsidR="00E0393A" w:rsidRPr="00307C54">
        <w:rPr>
          <w:rFonts w:ascii="Arial" w:hAnsi="Arial" w:cs="Arial"/>
          <w:sz w:val="24"/>
          <w:szCs w:val="24"/>
          <w:lang w:val="en-IN"/>
        </w:rPr>
        <w:t>9</w:t>
      </w:r>
      <w:r w:rsidRPr="00307C54">
        <w:rPr>
          <w:rFonts w:ascii="Arial" w:hAnsi="Arial" w:cs="Arial"/>
          <w:sz w:val="24"/>
          <w:szCs w:val="24"/>
          <w:lang w:val="en-IN"/>
        </w:rPr>
        <w:t xml:space="preserve"> Public</w:t>
      </w:r>
      <w:r w:rsidR="005220C4" w:rsidRPr="00307C54">
        <w:rPr>
          <w:rFonts w:ascii="Arial" w:hAnsi="Arial" w:cs="Arial"/>
          <w:sz w:val="24"/>
          <w:szCs w:val="24"/>
          <w:lang w:val="en-IN"/>
        </w:rPr>
        <w:t xml:space="preserve"> </w:t>
      </w:r>
      <w:r w:rsidR="00C40080" w:rsidRPr="00307C54">
        <w:rPr>
          <w:rFonts w:ascii="Arial" w:hAnsi="Arial" w:cs="Arial"/>
          <w:sz w:val="24"/>
          <w:szCs w:val="24"/>
          <w:lang w:val="en-IN"/>
        </w:rPr>
        <w:t>Sector Banks and 08</w:t>
      </w:r>
      <w:r w:rsidRPr="00307C54">
        <w:rPr>
          <w:rFonts w:ascii="Arial" w:hAnsi="Arial" w:cs="Arial"/>
          <w:sz w:val="24"/>
          <w:szCs w:val="24"/>
          <w:lang w:val="en-IN"/>
        </w:rPr>
        <w:t xml:space="preserve"> Private Sector Banks), 01 Regional Rural Bank, 01 State Co-operative Bank and 01 State Financial Corporation, a</w:t>
      </w:r>
      <w:r w:rsidR="00E0393A" w:rsidRPr="00307C54">
        <w:rPr>
          <w:rFonts w:ascii="Arial" w:hAnsi="Arial" w:cs="Arial"/>
          <w:sz w:val="24"/>
          <w:szCs w:val="24"/>
          <w:lang w:val="en-IN"/>
        </w:rPr>
        <w:t>s on March 31, 2025</w:t>
      </w:r>
      <w:r w:rsidRPr="00307C54">
        <w:rPr>
          <w:rFonts w:ascii="Arial" w:hAnsi="Arial" w:cs="Arial"/>
          <w:sz w:val="24"/>
          <w:szCs w:val="24"/>
          <w:lang w:val="en-IN"/>
        </w:rPr>
        <w:t xml:space="preserve">. The bank network in </w:t>
      </w:r>
      <w:r w:rsidR="0075346F" w:rsidRPr="00307C54">
        <w:rPr>
          <w:rFonts w:ascii="Arial" w:hAnsi="Arial" w:cs="Arial"/>
          <w:sz w:val="24"/>
          <w:szCs w:val="24"/>
          <w:lang w:val="en-IN"/>
        </w:rPr>
        <w:t>the UT</w:t>
      </w:r>
      <w:r w:rsidR="00E0393A" w:rsidRPr="00307C54">
        <w:rPr>
          <w:rFonts w:ascii="Arial" w:hAnsi="Arial" w:cs="Arial"/>
          <w:sz w:val="24"/>
          <w:szCs w:val="24"/>
          <w:lang w:val="en-IN"/>
        </w:rPr>
        <w:t xml:space="preserve"> comprises of 1</w:t>
      </w:r>
      <w:r w:rsidR="00337CBE" w:rsidRPr="00307C54">
        <w:rPr>
          <w:rFonts w:ascii="Arial" w:hAnsi="Arial" w:cs="Arial"/>
          <w:sz w:val="24"/>
          <w:szCs w:val="24"/>
          <w:lang w:val="en-IN"/>
        </w:rPr>
        <w:t>09 bank branches with 71</w:t>
      </w:r>
      <w:r w:rsidRPr="00307C54">
        <w:rPr>
          <w:rFonts w:ascii="Arial" w:hAnsi="Arial" w:cs="Arial"/>
          <w:sz w:val="24"/>
          <w:szCs w:val="24"/>
          <w:lang w:val="en-IN"/>
        </w:rPr>
        <w:t xml:space="preserve"> bank branches in Leh</w:t>
      </w:r>
      <w:r w:rsidR="005220C4" w:rsidRPr="00307C54">
        <w:rPr>
          <w:rFonts w:ascii="Arial" w:hAnsi="Arial" w:cs="Arial"/>
          <w:sz w:val="24"/>
          <w:szCs w:val="24"/>
          <w:lang w:val="en-IN"/>
        </w:rPr>
        <w:t xml:space="preserve"> </w:t>
      </w:r>
      <w:r w:rsidR="00C40080" w:rsidRPr="00307C54">
        <w:rPr>
          <w:rFonts w:ascii="Arial" w:hAnsi="Arial" w:cs="Arial"/>
          <w:sz w:val="24"/>
          <w:szCs w:val="24"/>
          <w:lang w:val="en-IN"/>
        </w:rPr>
        <w:t>district and 38</w:t>
      </w:r>
      <w:r w:rsidRPr="00307C54">
        <w:rPr>
          <w:rFonts w:ascii="Arial" w:hAnsi="Arial" w:cs="Arial"/>
          <w:sz w:val="24"/>
          <w:szCs w:val="24"/>
          <w:lang w:val="en-IN"/>
        </w:rPr>
        <w:t xml:space="preserve"> bank branches in Kargil district. </w:t>
      </w:r>
      <w:r w:rsidR="00474722" w:rsidRPr="00307C54">
        <w:rPr>
          <w:rFonts w:ascii="Arial" w:hAnsi="Arial" w:cs="Arial"/>
          <w:sz w:val="24"/>
          <w:szCs w:val="24"/>
          <w:lang w:val="en-IN"/>
        </w:rPr>
        <w:t>The tota</w:t>
      </w:r>
      <w:r w:rsidR="00D718BB" w:rsidRPr="00307C54">
        <w:rPr>
          <w:rFonts w:ascii="Arial" w:hAnsi="Arial" w:cs="Arial"/>
          <w:sz w:val="24"/>
          <w:szCs w:val="24"/>
          <w:lang w:val="en-IN"/>
        </w:rPr>
        <w:t>l no. of ATM’s in the UT are 16</w:t>
      </w:r>
      <w:r w:rsidR="00E0393A" w:rsidRPr="00307C54">
        <w:rPr>
          <w:rFonts w:ascii="Arial" w:hAnsi="Arial" w:cs="Arial"/>
          <w:sz w:val="24"/>
          <w:szCs w:val="24"/>
          <w:lang w:val="en-IN"/>
        </w:rPr>
        <w:t>4</w:t>
      </w:r>
      <w:r w:rsidR="00474722" w:rsidRPr="00307C54">
        <w:rPr>
          <w:rFonts w:ascii="Arial" w:hAnsi="Arial" w:cs="Arial"/>
          <w:sz w:val="24"/>
          <w:szCs w:val="24"/>
          <w:lang w:val="en-IN"/>
        </w:rPr>
        <w:t>, out of</w:t>
      </w:r>
      <w:r w:rsidR="002B3B9A" w:rsidRPr="00307C54">
        <w:rPr>
          <w:rFonts w:ascii="Arial" w:hAnsi="Arial" w:cs="Arial"/>
          <w:sz w:val="24"/>
          <w:szCs w:val="24"/>
          <w:lang w:val="en-IN"/>
        </w:rPr>
        <w:t xml:space="preserve"> which 117 and 47</w:t>
      </w:r>
      <w:r w:rsidR="00474722" w:rsidRPr="00307C54">
        <w:rPr>
          <w:rFonts w:ascii="Arial" w:hAnsi="Arial" w:cs="Arial"/>
          <w:sz w:val="24"/>
          <w:szCs w:val="24"/>
          <w:lang w:val="en-IN"/>
        </w:rPr>
        <w:t xml:space="preserve"> are in urban and rural areas respectively. </w:t>
      </w:r>
      <w:r w:rsidRPr="00307C54">
        <w:rPr>
          <w:rFonts w:ascii="Arial" w:hAnsi="Arial" w:cs="Arial"/>
          <w:sz w:val="24"/>
          <w:szCs w:val="24"/>
          <w:lang w:val="en-IN"/>
        </w:rPr>
        <w:t xml:space="preserve">Further details are given </w:t>
      </w:r>
      <w:bookmarkEnd w:id="8"/>
      <w:r w:rsidR="002B3B9A" w:rsidRPr="00307C54">
        <w:rPr>
          <w:rFonts w:ascii="Arial" w:hAnsi="Arial" w:cs="Arial"/>
          <w:sz w:val="24"/>
          <w:szCs w:val="24"/>
          <w:lang w:val="en-IN"/>
        </w:rPr>
        <w:t>below:</w:t>
      </w:r>
    </w:p>
    <w:p w14:paraId="04E7C73B" w14:textId="42C3C8B9" w:rsidR="002B3B9A" w:rsidRPr="00F6746B" w:rsidRDefault="002B3B9A" w:rsidP="002B3B9A">
      <w:pPr>
        <w:pStyle w:val="Heading2"/>
        <w:spacing w:line="360" w:lineRule="auto"/>
        <w:rPr>
          <w:rFonts w:ascii="Arial" w:hAnsi="Arial" w:cs="Arial"/>
          <w:b/>
          <w:bCs/>
          <w:i/>
          <w:iCs/>
          <w:color w:val="auto"/>
          <w:sz w:val="24"/>
          <w:szCs w:val="24"/>
          <w:u w:val="single"/>
          <w:lang w:val="en-IN"/>
        </w:rPr>
      </w:pPr>
      <w:bookmarkStart w:id="9" w:name="_Toc169778308"/>
      <w:r w:rsidRPr="00F6746B">
        <w:rPr>
          <w:rFonts w:ascii="Arial" w:hAnsi="Arial" w:cs="Arial"/>
          <w:b/>
          <w:bCs/>
          <w:i/>
          <w:iCs/>
          <w:color w:val="auto"/>
          <w:sz w:val="24"/>
          <w:szCs w:val="24"/>
          <w:u w:val="single"/>
          <w:lang w:val="en-IN"/>
        </w:rPr>
        <w:t>ATM and Bran</w:t>
      </w:r>
      <w:r w:rsidR="004564A0">
        <w:rPr>
          <w:rFonts w:ascii="Arial" w:hAnsi="Arial" w:cs="Arial"/>
          <w:b/>
          <w:bCs/>
          <w:i/>
          <w:iCs/>
          <w:color w:val="auto"/>
          <w:sz w:val="24"/>
          <w:szCs w:val="24"/>
          <w:u w:val="single"/>
          <w:lang w:val="en-IN"/>
        </w:rPr>
        <w:t>ch Network (as on March 31, 2025</w:t>
      </w:r>
      <w:r w:rsidRPr="00F6746B">
        <w:rPr>
          <w:rFonts w:ascii="Arial" w:hAnsi="Arial" w:cs="Arial"/>
          <w:b/>
          <w:bCs/>
          <w:i/>
          <w:iCs/>
          <w:color w:val="auto"/>
          <w:sz w:val="24"/>
          <w:szCs w:val="24"/>
          <w:u w:val="single"/>
          <w:lang w:val="en-IN"/>
        </w:rPr>
        <w:t>)</w:t>
      </w:r>
      <w:bookmarkEnd w:id="9"/>
    </w:p>
    <w:tbl>
      <w:tblPr>
        <w:tblW w:w="10121" w:type="dxa"/>
        <w:tblInd w:w="-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1310"/>
        <w:gridCol w:w="1284"/>
        <w:gridCol w:w="1134"/>
        <w:gridCol w:w="1276"/>
        <w:gridCol w:w="1273"/>
        <w:gridCol w:w="1471"/>
        <w:gridCol w:w="1276"/>
      </w:tblGrid>
      <w:tr w:rsidR="00307C54" w:rsidRPr="00F6746B" w14:paraId="4F878934" w14:textId="77777777" w:rsidTr="00AB205A">
        <w:trPr>
          <w:trHeight w:val="268"/>
        </w:trPr>
        <w:tc>
          <w:tcPr>
            <w:tcW w:w="1097" w:type="dxa"/>
            <w:vMerge w:val="restart"/>
            <w:shd w:val="clear" w:color="auto" w:fill="auto"/>
            <w:vAlign w:val="center"/>
            <w:hideMark/>
          </w:tcPr>
          <w:p w14:paraId="4AD2CC8B" w14:textId="77777777" w:rsidR="002B3B9A" w:rsidRPr="00F6746B" w:rsidRDefault="002B3B9A" w:rsidP="00AB205A">
            <w:pPr>
              <w:spacing w:after="0" w:line="360" w:lineRule="auto"/>
              <w:jc w:val="center"/>
              <w:rPr>
                <w:rFonts w:ascii="Arial" w:eastAsia="Times New Roman" w:hAnsi="Arial" w:cs="Arial"/>
                <w:b/>
                <w:bCs/>
                <w:sz w:val="24"/>
                <w:szCs w:val="24"/>
                <w:lang w:val="en-IN" w:eastAsia="en-IN"/>
              </w:rPr>
            </w:pPr>
            <w:r w:rsidRPr="00F6746B">
              <w:rPr>
                <w:rFonts w:ascii="Arial" w:eastAsia="Times New Roman" w:hAnsi="Arial" w:cs="Arial"/>
                <w:b/>
                <w:bCs/>
                <w:sz w:val="24"/>
                <w:szCs w:val="24"/>
                <w:lang w:val="en-IN" w:eastAsia="en-IN"/>
              </w:rPr>
              <w:t>Branch Network</w:t>
            </w:r>
          </w:p>
          <w:p w14:paraId="13FDCD7C" w14:textId="77777777" w:rsidR="002B3B9A" w:rsidRPr="00F6746B" w:rsidRDefault="002B3B9A" w:rsidP="00AB205A">
            <w:pPr>
              <w:spacing w:after="0" w:line="360" w:lineRule="auto"/>
              <w:jc w:val="center"/>
              <w:rPr>
                <w:rFonts w:ascii="Arial" w:eastAsia="Times New Roman" w:hAnsi="Arial" w:cs="Arial"/>
                <w:b/>
                <w:bCs/>
                <w:sz w:val="24"/>
                <w:szCs w:val="24"/>
                <w:lang w:val="en-IN" w:eastAsia="en-IN"/>
              </w:rPr>
            </w:pPr>
          </w:p>
          <w:p w14:paraId="0AC0D17C" w14:textId="77777777" w:rsidR="002B3B9A" w:rsidRPr="00F6746B" w:rsidRDefault="002B3B9A" w:rsidP="00AB205A">
            <w:pPr>
              <w:spacing w:after="0" w:line="360" w:lineRule="auto"/>
              <w:jc w:val="center"/>
              <w:rPr>
                <w:rFonts w:ascii="Arial" w:eastAsia="Times New Roman" w:hAnsi="Arial" w:cs="Arial"/>
                <w:b/>
                <w:bCs/>
                <w:sz w:val="24"/>
                <w:szCs w:val="24"/>
                <w:lang w:val="en-IN" w:eastAsia="en-IN"/>
              </w:rPr>
            </w:pPr>
          </w:p>
          <w:p w14:paraId="223147CF" w14:textId="77777777" w:rsidR="002B3B9A" w:rsidRPr="00F6746B" w:rsidRDefault="002B3B9A" w:rsidP="00AB205A">
            <w:pPr>
              <w:spacing w:after="0" w:line="360" w:lineRule="auto"/>
              <w:jc w:val="center"/>
              <w:rPr>
                <w:rFonts w:ascii="Arial" w:eastAsia="Times New Roman" w:hAnsi="Arial" w:cs="Arial"/>
                <w:b/>
                <w:bCs/>
                <w:sz w:val="24"/>
                <w:szCs w:val="24"/>
                <w:lang w:val="en-IN" w:eastAsia="en-IN"/>
              </w:rPr>
            </w:pPr>
          </w:p>
        </w:tc>
        <w:tc>
          <w:tcPr>
            <w:tcW w:w="1310" w:type="dxa"/>
            <w:shd w:val="clear" w:color="auto" w:fill="auto"/>
            <w:vAlign w:val="center"/>
            <w:hideMark/>
          </w:tcPr>
          <w:p w14:paraId="579C87CB" w14:textId="77777777" w:rsidR="002B3B9A" w:rsidRPr="00F6746B" w:rsidRDefault="002B3B9A" w:rsidP="00AB205A">
            <w:pPr>
              <w:spacing w:after="0" w:line="360" w:lineRule="auto"/>
              <w:jc w:val="center"/>
              <w:rPr>
                <w:rFonts w:ascii="Arial" w:eastAsia="Times New Roman" w:hAnsi="Arial" w:cs="Arial"/>
                <w:sz w:val="24"/>
                <w:szCs w:val="24"/>
                <w:lang w:val="en-IN" w:eastAsia="en-IN"/>
              </w:rPr>
            </w:pPr>
            <w:r w:rsidRPr="00F6746B">
              <w:rPr>
                <w:rFonts w:ascii="Arial" w:eastAsia="Times New Roman" w:hAnsi="Arial" w:cs="Arial"/>
                <w:sz w:val="24"/>
                <w:szCs w:val="24"/>
                <w:lang w:val="en-IN" w:eastAsia="en-IN"/>
              </w:rPr>
              <w:t>Locations</w:t>
            </w:r>
          </w:p>
          <w:p w14:paraId="2B126E68" w14:textId="77777777" w:rsidR="002B3B9A" w:rsidRPr="00F6746B" w:rsidRDefault="002B3B9A" w:rsidP="00AB205A">
            <w:pPr>
              <w:spacing w:after="0" w:line="360" w:lineRule="auto"/>
              <w:jc w:val="center"/>
              <w:rPr>
                <w:rFonts w:ascii="Arial" w:eastAsia="Times New Roman" w:hAnsi="Arial" w:cs="Arial"/>
                <w:sz w:val="24"/>
                <w:szCs w:val="24"/>
                <w:lang w:val="en-IN" w:eastAsia="en-IN"/>
              </w:rPr>
            </w:pPr>
          </w:p>
        </w:tc>
        <w:tc>
          <w:tcPr>
            <w:tcW w:w="1284" w:type="dxa"/>
            <w:shd w:val="clear" w:color="auto" w:fill="auto"/>
            <w:vAlign w:val="center"/>
            <w:hideMark/>
          </w:tcPr>
          <w:p w14:paraId="7D2268B0" w14:textId="77777777" w:rsidR="002B3B9A" w:rsidRPr="00F6746B" w:rsidRDefault="002B3B9A" w:rsidP="00AB205A">
            <w:pPr>
              <w:spacing w:after="0" w:line="360" w:lineRule="auto"/>
              <w:jc w:val="center"/>
              <w:rPr>
                <w:rFonts w:ascii="Arial" w:eastAsia="Times New Roman" w:hAnsi="Arial" w:cs="Arial"/>
                <w:sz w:val="24"/>
                <w:szCs w:val="24"/>
                <w:lang w:val="en-IN" w:eastAsia="en-IN"/>
              </w:rPr>
            </w:pPr>
            <w:r w:rsidRPr="00F6746B">
              <w:rPr>
                <w:rFonts w:ascii="Arial" w:eastAsia="Times New Roman" w:hAnsi="Arial" w:cs="Arial"/>
                <w:sz w:val="24"/>
                <w:szCs w:val="24"/>
                <w:lang w:val="en-IN" w:eastAsia="en-IN"/>
              </w:rPr>
              <w:t>Public Sector Banks</w:t>
            </w:r>
          </w:p>
        </w:tc>
        <w:tc>
          <w:tcPr>
            <w:tcW w:w="1134" w:type="dxa"/>
            <w:shd w:val="clear" w:color="auto" w:fill="auto"/>
            <w:vAlign w:val="center"/>
            <w:hideMark/>
          </w:tcPr>
          <w:p w14:paraId="2C173122" w14:textId="77777777" w:rsidR="002B3B9A" w:rsidRPr="00F6746B" w:rsidRDefault="002B3B9A" w:rsidP="00AB205A">
            <w:pPr>
              <w:spacing w:after="0" w:line="360" w:lineRule="auto"/>
              <w:jc w:val="center"/>
              <w:rPr>
                <w:rFonts w:ascii="Arial" w:eastAsia="Times New Roman" w:hAnsi="Arial" w:cs="Arial"/>
                <w:sz w:val="24"/>
                <w:szCs w:val="24"/>
                <w:lang w:val="en-IN" w:eastAsia="en-IN"/>
              </w:rPr>
            </w:pPr>
            <w:r w:rsidRPr="00F6746B">
              <w:rPr>
                <w:rFonts w:ascii="Arial" w:eastAsia="Times New Roman" w:hAnsi="Arial" w:cs="Arial"/>
                <w:sz w:val="24"/>
                <w:szCs w:val="24"/>
                <w:lang w:val="en-IN" w:eastAsia="en-IN"/>
              </w:rPr>
              <w:t>Private Sector Bank</w:t>
            </w:r>
          </w:p>
        </w:tc>
        <w:tc>
          <w:tcPr>
            <w:tcW w:w="1276" w:type="dxa"/>
            <w:shd w:val="clear" w:color="auto" w:fill="auto"/>
            <w:vAlign w:val="center"/>
            <w:hideMark/>
          </w:tcPr>
          <w:p w14:paraId="10C4AF4F" w14:textId="77777777" w:rsidR="002B3B9A" w:rsidRPr="00F6746B" w:rsidRDefault="002B3B9A" w:rsidP="00AB205A">
            <w:pPr>
              <w:spacing w:after="0" w:line="360" w:lineRule="auto"/>
              <w:jc w:val="center"/>
              <w:rPr>
                <w:rFonts w:ascii="Arial" w:eastAsia="Times New Roman" w:hAnsi="Arial" w:cs="Arial"/>
                <w:sz w:val="24"/>
                <w:szCs w:val="24"/>
                <w:lang w:val="en-IN" w:eastAsia="en-IN"/>
              </w:rPr>
            </w:pPr>
            <w:r w:rsidRPr="00F6746B">
              <w:rPr>
                <w:rFonts w:ascii="Arial" w:eastAsia="Times New Roman" w:hAnsi="Arial" w:cs="Arial"/>
                <w:sz w:val="24"/>
                <w:szCs w:val="24"/>
                <w:lang w:val="en-IN" w:eastAsia="en-IN"/>
              </w:rPr>
              <w:t>Regional Rural Banks</w:t>
            </w:r>
          </w:p>
        </w:tc>
        <w:tc>
          <w:tcPr>
            <w:tcW w:w="1273" w:type="dxa"/>
            <w:shd w:val="clear" w:color="auto" w:fill="auto"/>
            <w:vAlign w:val="center"/>
            <w:hideMark/>
          </w:tcPr>
          <w:p w14:paraId="648627E3" w14:textId="77777777" w:rsidR="002B3B9A" w:rsidRPr="00F6746B" w:rsidRDefault="002B3B9A" w:rsidP="00AB205A">
            <w:pPr>
              <w:spacing w:after="0" w:line="360" w:lineRule="auto"/>
              <w:jc w:val="center"/>
              <w:rPr>
                <w:rFonts w:ascii="Arial" w:eastAsia="Times New Roman" w:hAnsi="Arial" w:cs="Arial"/>
                <w:sz w:val="24"/>
                <w:szCs w:val="24"/>
                <w:lang w:val="en-IN" w:eastAsia="en-IN"/>
              </w:rPr>
            </w:pPr>
            <w:r w:rsidRPr="00F6746B">
              <w:rPr>
                <w:rFonts w:ascii="Arial" w:eastAsia="Times New Roman" w:hAnsi="Arial" w:cs="Arial"/>
                <w:sz w:val="24"/>
                <w:szCs w:val="24"/>
                <w:lang w:val="en-IN" w:eastAsia="en-IN"/>
              </w:rPr>
              <w:t>Co-operative Banks</w:t>
            </w:r>
          </w:p>
        </w:tc>
        <w:tc>
          <w:tcPr>
            <w:tcW w:w="1471" w:type="dxa"/>
            <w:shd w:val="clear" w:color="auto" w:fill="auto"/>
            <w:vAlign w:val="center"/>
            <w:hideMark/>
          </w:tcPr>
          <w:p w14:paraId="09B52688" w14:textId="77777777" w:rsidR="002B3B9A" w:rsidRPr="00F6746B" w:rsidRDefault="002B3B9A" w:rsidP="00AB205A">
            <w:pPr>
              <w:spacing w:after="0" w:line="360" w:lineRule="auto"/>
              <w:jc w:val="center"/>
              <w:rPr>
                <w:rFonts w:ascii="Arial" w:eastAsia="Times New Roman" w:hAnsi="Arial" w:cs="Arial"/>
                <w:sz w:val="24"/>
                <w:szCs w:val="24"/>
                <w:lang w:val="en-IN" w:eastAsia="en-IN"/>
              </w:rPr>
            </w:pPr>
            <w:r w:rsidRPr="00F6746B">
              <w:rPr>
                <w:rFonts w:ascii="Arial" w:eastAsia="Times New Roman" w:hAnsi="Arial" w:cs="Arial"/>
                <w:sz w:val="24"/>
                <w:szCs w:val="24"/>
                <w:lang w:val="en-IN" w:eastAsia="en-IN"/>
              </w:rPr>
              <w:t>State Finance Corporation</w:t>
            </w:r>
          </w:p>
        </w:tc>
        <w:tc>
          <w:tcPr>
            <w:tcW w:w="1276" w:type="dxa"/>
            <w:shd w:val="clear" w:color="auto" w:fill="auto"/>
            <w:vAlign w:val="center"/>
            <w:hideMark/>
          </w:tcPr>
          <w:p w14:paraId="0593D493" w14:textId="77777777" w:rsidR="002B3B9A" w:rsidRPr="00F6746B" w:rsidRDefault="002B3B9A" w:rsidP="00AB205A">
            <w:pPr>
              <w:spacing w:after="0" w:line="360" w:lineRule="auto"/>
              <w:jc w:val="center"/>
              <w:rPr>
                <w:rFonts w:ascii="Arial" w:eastAsia="Times New Roman" w:hAnsi="Arial" w:cs="Arial"/>
                <w:sz w:val="24"/>
                <w:szCs w:val="24"/>
                <w:lang w:val="en-IN" w:eastAsia="en-IN"/>
              </w:rPr>
            </w:pPr>
            <w:r w:rsidRPr="00F6746B">
              <w:rPr>
                <w:rFonts w:ascii="Arial" w:eastAsia="Times New Roman" w:hAnsi="Arial" w:cs="Arial"/>
                <w:sz w:val="24"/>
                <w:szCs w:val="24"/>
                <w:lang w:val="en-IN" w:eastAsia="en-IN"/>
              </w:rPr>
              <w:t>Total</w:t>
            </w:r>
          </w:p>
          <w:p w14:paraId="134EC27A" w14:textId="77777777" w:rsidR="002B3B9A" w:rsidRPr="00F6746B" w:rsidRDefault="002B3B9A" w:rsidP="00AB205A">
            <w:pPr>
              <w:spacing w:after="0" w:line="360" w:lineRule="auto"/>
              <w:jc w:val="center"/>
              <w:rPr>
                <w:rFonts w:ascii="Arial" w:eastAsia="Times New Roman" w:hAnsi="Arial" w:cs="Arial"/>
                <w:sz w:val="24"/>
                <w:szCs w:val="24"/>
                <w:lang w:val="en-IN" w:eastAsia="en-IN"/>
              </w:rPr>
            </w:pPr>
          </w:p>
        </w:tc>
      </w:tr>
      <w:tr w:rsidR="00307C54" w:rsidRPr="00307C54" w14:paraId="4BC8D4DA" w14:textId="77777777" w:rsidTr="00AB205A">
        <w:trPr>
          <w:trHeight w:val="268"/>
        </w:trPr>
        <w:tc>
          <w:tcPr>
            <w:tcW w:w="1097" w:type="dxa"/>
            <w:vMerge/>
            <w:vAlign w:val="center"/>
            <w:hideMark/>
          </w:tcPr>
          <w:p w14:paraId="1DA7634A" w14:textId="77777777" w:rsidR="002B3B9A" w:rsidRPr="00307C54" w:rsidRDefault="002B3B9A" w:rsidP="00AB205A">
            <w:pPr>
              <w:spacing w:after="0" w:line="360" w:lineRule="auto"/>
              <w:jc w:val="center"/>
              <w:rPr>
                <w:rFonts w:ascii="Arial" w:eastAsia="Times New Roman" w:hAnsi="Arial" w:cs="Arial"/>
                <w:b/>
                <w:bCs/>
                <w:sz w:val="24"/>
                <w:szCs w:val="24"/>
                <w:lang w:val="en-IN" w:eastAsia="en-IN"/>
              </w:rPr>
            </w:pPr>
          </w:p>
        </w:tc>
        <w:tc>
          <w:tcPr>
            <w:tcW w:w="1310" w:type="dxa"/>
            <w:shd w:val="clear" w:color="auto" w:fill="auto"/>
            <w:noWrap/>
            <w:vAlign w:val="bottom"/>
            <w:hideMark/>
          </w:tcPr>
          <w:p w14:paraId="3998C7BA" w14:textId="77777777" w:rsidR="002B3B9A" w:rsidRPr="00307C54" w:rsidRDefault="002B3B9A" w:rsidP="00AB205A">
            <w:pPr>
              <w:spacing w:after="0" w:line="360" w:lineRule="auto"/>
              <w:jc w:val="center"/>
              <w:rPr>
                <w:rFonts w:ascii="Arial" w:eastAsia="Times New Roman" w:hAnsi="Arial" w:cs="Arial"/>
                <w:sz w:val="24"/>
                <w:szCs w:val="24"/>
                <w:lang w:val="en-IN" w:eastAsia="en-IN"/>
              </w:rPr>
            </w:pPr>
            <w:r w:rsidRPr="00307C54">
              <w:rPr>
                <w:rFonts w:ascii="Arial" w:eastAsia="Times New Roman" w:hAnsi="Arial" w:cs="Arial"/>
                <w:sz w:val="24"/>
                <w:szCs w:val="24"/>
                <w:lang w:val="en-IN" w:eastAsia="en-IN"/>
              </w:rPr>
              <w:t>Urban</w:t>
            </w:r>
          </w:p>
        </w:tc>
        <w:tc>
          <w:tcPr>
            <w:tcW w:w="1284" w:type="dxa"/>
            <w:shd w:val="clear" w:color="auto" w:fill="auto"/>
            <w:noWrap/>
            <w:vAlign w:val="bottom"/>
            <w:hideMark/>
          </w:tcPr>
          <w:p w14:paraId="35330D1A" w14:textId="47AD699A" w:rsidR="002B3B9A" w:rsidRPr="00307C54" w:rsidRDefault="002B3B9A" w:rsidP="00AB205A">
            <w:pPr>
              <w:spacing w:after="0" w:line="360" w:lineRule="auto"/>
              <w:jc w:val="center"/>
              <w:rPr>
                <w:rFonts w:ascii="Arial" w:eastAsia="Times New Roman" w:hAnsi="Arial" w:cs="Arial"/>
                <w:sz w:val="24"/>
                <w:szCs w:val="24"/>
                <w:lang w:val="en-IN" w:eastAsia="en-IN"/>
              </w:rPr>
            </w:pPr>
            <w:r w:rsidRPr="00307C54">
              <w:rPr>
                <w:rFonts w:ascii="Arial" w:eastAsia="Times New Roman" w:hAnsi="Arial" w:cs="Arial"/>
                <w:sz w:val="24"/>
                <w:szCs w:val="24"/>
                <w:lang w:val="en-IN" w:eastAsia="en-IN"/>
              </w:rPr>
              <w:t>20</w:t>
            </w:r>
          </w:p>
        </w:tc>
        <w:tc>
          <w:tcPr>
            <w:tcW w:w="1134" w:type="dxa"/>
            <w:shd w:val="clear" w:color="auto" w:fill="auto"/>
            <w:noWrap/>
            <w:vAlign w:val="bottom"/>
            <w:hideMark/>
          </w:tcPr>
          <w:p w14:paraId="028A72D2" w14:textId="08454529" w:rsidR="002B3B9A" w:rsidRPr="00307C54" w:rsidRDefault="00337CBE" w:rsidP="00AB205A">
            <w:pPr>
              <w:spacing w:after="0" w:line="360" w:lineRule="auto"/>
              <w:jc w:val="center"/>
              <w:rPr>
                <w:rFonts w:ascii="Arial" w:eastAsia="Times New Roman" w:hAnsi="Arial" w:cs="Arial"/>
                <w:sz w:val="24"/>
                <w:szCs w:val="24"/>
                <w:lang w:val="en-IN" w:eastAsia="en-IN"/>
              </w:rPr>
            </w:pPr>
            <w:r w:rsidRPr="00307C54">
              <w:rPr>
                <w:rFonts w:ascii="Arial" w:eastAsia="Times New Roman" w:hAnsi="Arial" w:cs="Arial"/>
                <w:sz w:val="24"/>
                <w:szCs w:val="24"/>
                <w:lang w:val="en-IN" w:eastAsia="en-IN"/>
              </w:rPr>
              <w:t>23</w:t>
            </w:r>
          </w:p>
        </w:tc>
        <w:tc>
          <w:tcPr>
            <w:tcW w:w="1276" w:type="dxa"/>
            <w:shd w:val="clear" w:color="auto" w:fill="auto"/>
            <w:noWrap/>
            <w:vAlign w:val="bottom"/>
            <w:hideMark/>
          </w:tcPr>
          <w:p w14:paraId="146383A3" w14:textId="77777777" w:rsidR="002B3B9A" w:rsidRPr="00307C54" w:rsidRDefault="002B3B9A" w:rsidP="00AB205A">
            <w:pPr>
              <w:spacing w:after="0" w:line="360" w:lineRule="auto"/>
              <w:jc w:val="center"/>
              <w:rPr>
                <w:rFonts w:ascii="Arial" w:eastAsia="Times New Roman" w:hAnsi="Arial" w:cs="Arial"/>
                <w:sz w:val="24"/>
                <w:szCs w:val="24"/>
                <w:lang w:val="en-IN" w:eastAsia="en-IN"/>
              </w:rPr>
            </w:pPr>
            <w:r w:rsidRPr="00307C54">
              <w:rPr>
                <w:rFonts w:ascii="Arial" w:eastAsia="Times New Roman" w:hAnsi="Arial" w:cs="Arial"/>
                <w:sz w:val="24"/>
                <w:szCs w:val="24"/>
                <w:lang w:val="en-IN" w:eastAsia="en-IN"/>
              </w:rPr>
              <w:t>2</w:t>
            </w:r>
          </w:p>
        </w:tc>
        <w:tc>
          <w:tcPr>
            <w:tcW w:w="1273" w:type="dxa"/>
            <w:shd w:val="clear" w:color="auto" w:fill="auto"/>
            <w:noWrap/>
            <w:vAlign w:val="bottom"/>
            <w:hideMark/>
          </w:tcPr>
          <w:p w14:paraId="48BDB12D" w14:textId="48DEF946" w:rsidR="002B3B9A" w:rsidRPr="00307C54" w:rsidRDefault="002B3B9A" w:rsidP="00AB205A">
            <w:pPr>
              <w:spacing w:after="0" w:line="360" w:lineRule="auto"/>
              <w:jc w:val="center"/>
              <w:rPr>
                <w:rFonts w:ascii="Arial" w:eastAsia="Times New Roman" w:hAnsi="Arial" w:cs="Arial"/>
                <w:sz w:val="24"/>
                <w:szCs w:val="24"/>
                <w:lang w:val="en-IN" w:eastAsia="en-IN"/>
              </w:rPr>
            </w:pPr>
            <w:r w:rsidRPr="00307C54">
              <w:rPr>
                <w:rFonts w:ascii="Arial" w:eastAsia="Times New Roman" w:hAnsi="Arial" w:cs="Arial"/>
                <w:sz w:val="24"/>
                <w:szCs w:val="24"/>
                <w:lang w:val="en-IN" w:eastAsia="en-IN"/>
              </w:rPr>
              <w:t>6</w:t>
            </w:r>
          </w:p>
        </w:tc>
        <w:tc>
          <w:tcPr>
            <w:tcW w:w="1471" w:type="dxa"/>
            <w:shd w:val="clear" w:color="auto" w:fill="auto"/>
            <w:noWrap/>
            <w:vAlign w:val="bottom"/>
            <w:hideMark/>
          </w:tcPr>
          <w:p w14:paraId="3042D53A" w14:textId="77777777" w:rsidR="002B3B9A" w:rsidRPr="00307C54" w:rsidRDefault="002B3B9A" w:rsidP="00AB205A">
            <w:pPr>
              <w:spacing w:after="0" w:line="360" w:lineRule="auto"/>
              <w:jc w:val="center"/>
              <w:rPr>
                <w:rFonts w:ascii="Arial" w:eastAsia="Times New Roman" w:hAnsi="Arial" w:cs="Arial"/>
                <w:sz w:val="24"/>
                <w:szCs w:val="24"/>
                <w:lang w:val="en-IN" w:eastAsia="en-IN"/>
              </w:rPr>
            </w:pPr>
            <w:r w:rsidRPr="00307C54">
              <w:rPr>
                <w:rFonts w:ascii="Arial" w:eastAsia="Times New Roman" w:hAnsi="Arial" w:cs="Arial"/>
                <w:sz w:val="24"/>
                <w:szCs w:val="24"/>
                <w:lang w:val="en-IN" w:eastAsia="en-IN"/>
              </w:rPr>
              <w:t>2</w:t>
            </w:r>
          </w:p>
        </w:tc>
        <w:tc>
          <w:tcPr>
            <w:tcW w:w="1276" w:type="dxa"/>
            <w:shd w:val="clear" w:color="auto" w:fill="auto"/>
            <w:noWrap/>
            <w:vAlign w:val="bottom"/>
          </w:tcPr>
          <w:p w14:paraId="0EFAEFA9" w14:textId="67608199" w:rsidR="002B3B9A" w:rsidRPr="00307C54" w:rsidRDefault="00337CBE" w:rsidP="00AB205A">
            <w:pPr>
              <w:spacing w:after="0" w:line="360" w:lineRule="auto"/>
              <w:jc w:val="center"/>
              <w:rPr>
                <w:rFonts w:ascii="Arial" w:eastAsia="Times New Roman" w:hAnsi="Arial" w:cs="Arial"/>
                <w:b/>
                <w:bCs/>
                <w:sz w:val="24"/>
                <w:szCs w:val="24"/>
                <w:lang w:val="en-IN" w:eastAsia="en-IN"/>
              </w:rPr>
            </w:pPr>
            <w:r w:rsidRPr="00307C54">
              <w:rPr>
                <w:rFonts w:ascii="Arial" w:eastAsia="Times New Roman" w:hAnsi="Arial" w:cs="Arial"/>
                <w:b/>
                <w:bCs/>
                <w:sz w:val="24"/>
                <w:szCs w:val="24"/>
                <w:lang w:val="en-IN" w:eastAsia="en-IN"/>
              </w:rPr>
              <w:t>53</w:t>
            </w:r>
          </w:p>
        </w:tc>
      </w:tr>
      <w:tr w:rsidR="00307C54" w:rsidRPr="00307C54" w14:paraId="6F07FAE3" w14:textId="77777777" w:rsidTr="00AB205A">
        <w:trPr>
          <w:trHeight w:val="268"/>
        </w:trPr>
        <w:tc>
          <w:tcPr>
            <w:tcW w:w="1097" w:type="dxa"/>
            <w:vMerge/>
            <w:vAlign w:val="center"/>
            <w:hideMark/>
          </w:tcPr>
          <w:p w14:paraId="729A7A58" w14:textId="77777777" w:rsidR="002B3B9A" w:rsidRPr="00307C54" w:rsidRDefault="002B3B9A" w:rsidP="00AB205A">
            <w:pPr>
              <w:spacing w:after="0" w:line="360" w:lineRule="auto"/>
              <w:jc w:val="center"/>
              <w:rPr>
                <w:rFonts w:ascii="Arial" w:eastAsia="Times New Roman" w:hAnsi="Arial" w:cs="Arial"/>
                <w:b/>
                <w:bCs/>
                <w:sz w:val="24"/>
                <w:szCs w:val="24"/>
                <w:lang w:val="en-IN" w:eastAsia="en-IN"/>
              </w:rPr>
            </w:pPr>
          </w:p>
        </w:tc>
        <w:tc>
          <w:tcPr>
            <w:tcW w:w="1310" w:type="dxa"/>
            <w:shd w:val="clear" w:color="auto" w:fill="auto"/>
            <w:noWrap/>
            <w:vAlign w:val="bottom"/>
            <w:hideMark/>
          </w:tcPr>
          <w:p w14:paraId="2B54894A" w14:textId="77777777" w:rsidR="002B3B9A" w:rsidRPr="00307C54" w:rsidRDefault="002B3B9A" w:rsidP="00AB205A">
            <w:pPr>
              <w:spacing w:after="0" w:line="360" w:lineRule="auto"/>
              <w:jc w:val="center"/>
              <w:rPr>
                <w:rFonts w:ascii="Arial" w:eastAsia="Times New Roman" w:hAnsi="Arial" w:cs="Arial"/>
                <w:sz w:val="24"/>
                <w:szCs w:val="24"/>
                <w:lang w:val="en-IN" w:eastAsia="en-IN"/>
              </w:rPr>
            </w:pPr>
            <w:r w:rsidRPr="00307C54">
              <w:rPr>
                <w:rFonts w:ascii="Arial" w:eastAsia="Times New Roman" w:hAnsi="Arial" w:cs="Arial"/>
                <w:sz w:val="24"/>
                <w:szCs w:val="24"/>
                <w:lang w:val="en-IN" w:eastAsia="en-IN"/>
              </w:rPr>
              <w:t>Rural</w:t>
            </w:r>
          </w:p>
        </w:tc>
        <w:tc>
          <w:tcPr>
            <w:tcW w:w="1284" w:type="dxa"/>
            <w:shd w:val="clear" w:color="auto" w:fill="auto"/>
            <w:noWrap/>
            <w:vAlign w:val="bottom"/>
            <w:hideMark/>
          </w:tcPr>
          <w:p w14:paraId="6523B785" w14:textId="2EA4B581" w:rsidR="002B3B9A" w:rsidRPr="00307C54" w:rsidRDefault="002B3B9A" w:rsidP="00AB205A">
            <w:pPr>
              <w:spacing w:after="0" w:line="360" w:lineRule="auto"/>
              <w:jc w:val="center"/>
              <w:rPr>
                <w:rFonts w:ascii="Arial" w:eastAsia="Times New Roman" w:hAnsi="Arial" w:cs="Arial"/>
                <w:sz w:val="24"/>
                <w:szCs w:val="24"/>
                <w:lang w:val="en-IN" w:eastAsia="en-IN"/>
              </w:rPr>
            </w:pPr>
            <w:r w:rsidRPr="00307C54">
              <w:rPr>
                <w:rFonts w:ascii="Arial" w:eastAsia="Times New Roman" w:hAnsi="Arial" w:cs="Arial"/>
                <w:sz w:val="24"/>
                <w:szCs w:val="24"/>
                <w:lang w:val="en-IN" w:eastAsia="en-IN"/>
              </w:rPr>
              <w:t>22</w:t>
            </w:r>
          </w:p>
        </w:tc>
        <w:tc>
          <w:tcPr>
            <w:tcW w:w="1134" w:type="dxa"/>
            <w:shd w:val="clear" w:color="auto" w:fill="auto"/>
            <w:noWrap/>
            <w:vAlign w:val="bottom"/>
            <w:hideMark/>
          </w:tcPr>
          <w:p w14:paraId="264448C7" w14:textId="3981A45D" w:rsidR="002B3B9A" w:rsidRPr="00307C54" w:rsidRDefault="00337CBE" w:rsidP="00AB205A">
            <w:pPr>
              <w:spacing w:after="0" w:line="360" w:lineRule="auto"/>
              <w:jc w:val="center"/>
              <w:rPr>
                <w:rFonts w:ascii="Arial" w:eastAsia="Times New Roman" w:hAnsi="Arial" w:cs="Arial"/>
                <w:sz w:val="24"/>
                <w:szCs w:val="24"/>
                <w:lang w:val="en-IN" w:eastAsia="en-IN"/>
              </w:rPr>
            </w:pPr>
            <w:r w:rsidRPr="00307C54">
              <w:rPr>
                <w:rFonts w:ascii="Arial" w:eastAsia="Times New Roman" w:hAnsi="Arial" w:cs="Arial"/>
                <w:sz w:val="24"/>
                <w:szCs w:val="24"/>
                <w:lang w:val="en-IN" w:eastAsia="en-IN"/>
              </w:rPr>
              <w:t>31</w:t>
            </w:r>
          </w:p>
        </w:tc>
        <w:tc>
          <w:tcPr>
            <w:tcW w:w="1276" w:type="dxa"/>
            <w:shd w:val="clear" w:color="auto" w:fill="auto"/>
            <w:noWrap/>
            <w:vAlign w:val="bottom"/>
            <w:hideMark/>
          </w:tcPr>
          <w:p w14:paraId="24A8BD81" w14:textId="77777777" w:rsidR="002B3B9A" w:rsidRPr="00307C54" w:rsidRDefault="002B3B9A" w:rsidP="00AB205A">
            <w:pPr>
              <w:spacing w:after="0" w:line="360" w:lineRule="auto"/>
              <w:jc w:val="center"/>
              <w:rPr>
                <w:rFonts w:ascii="Arial" w:eastAsia="Times New Roman" w:hAnsi="Arial" w:cs="Arial"/>
                <w:sz w:val="24"/>
                <w:szCs w:val="24"/>
                <w:lang w:val="en-IN" w:eastAsia="en-IN"/>
              </w:rPr>
            </w:pPr>
            <w:r w:rsidRPr="00307C54">
              <w:rPr>
                <w:rFonts w:ascii="Arial" w:eastAsia="Times New Roman" w:hAnsi="Arial" w:cs="Arial"/>
                <w:sz w:val="24"/>
                <w:szCs w:val="24"/>
                <w:lang w:val="en-IN" w:eastAsia="en-IN"/>
              </w:rPr>
              <w:t>2</w:t>
            </w:r>
          </w:p>
        </w:tc>
        <w:tc>
          <w:tcPr>
            <w:tcW w:w="1273" w:type="dxa"/>
            <w:shd w:val="clear" w:color="auto" w:fill="auto"/>
            <w:noWrap/>
            <w:vAlign w:val="bottom"/>
            <w:hideMark/>
          </w:tcPr>
          <w:p w14:paraId="787AD514" w14:textId="3910CE1C" w:rsidR="002B3B9A" w:rsidRPr="00307C54" w:rsidRDefault="002B3B9A" w:rsidP="00AB205A">
            <w:pPr>
              <w:spacing w:after="0" w:line="360" w:lineRule="auto"/>
              <w:jc w:val="center"/>
              <w:rPr>
                <w:rFonts w:ascii="Arial" w:eastAsia="Times New Roman" w:hAnsi="Arial" w:cs="Arial"/>
                <w:sz w:val="24"/>
                <w:szCs w:val="24"/>
                <w:lang w:val="en-IN" w:eastAsia="en-IN"/>
              </w:rPr>
            </w:pPr>
            <w:r w:rsidRPr="00307C54">
              <w:rPr>
                <w:rFonts w:ascii="Arial" w:eastAsia="Times New Roman" w:hAnsi="Arial" w:cs="Arial"/>
                <w:sz w:val="24"/>
                <w:szCs w:val="24"/>
                <w:lang w:val="en-IN" w:eastAsia="en-IN"/>
              </w:rPr>
              <w:t>1</w:t>
            </w:r>
          </w:p>
        </w:tc>
        <w:tc>
          <w:tcPr>
            <w:tcW w:w="1471" w:type="dxa"/>
            <w:shd w:val="clear" w:color="auto" w:fill="auto"/>
            <w:noWrap/>
            <w:vAlign w:val="bottom"/>
            <w:hideMark/>
          </w:tcPr>
          <w:p w14:paraId="1B4D4A97" w14:textId="77777777" w:rsidR="002B3B9A" w:rsidRPr="00307C54" w:rsidRDefault="002B3B9A" w:rsidP="00AB205A">
            <w:pPr>
              <w:spacing w:after="0" w:line="360" w:lineRule="auto"/>
              <w:jc w:val="center"/>
              <w:rPr>
                <w:rFonts w:ascii="Arial" w:eastAsia="Times New Roman" w:hAnsi="Arial" w:cs="Arial"/>
                <w:sz w:val="24"/>
                <w:szCs w:val="24"/>
                <w:lang w:val="en-IN" w:eastAsia="en-IN"/>
              </w:rPr>
            </w:pPr>
            <w:r w:rsidRPr="00307C54">
              <w:rPr>
                <w:rFonts w:ascii="Arial" w:eastAsia="Times New Roman" w:hAnsi="Arial" w:cs="Arial"/>
                <w:sz w:val="24"/>
                <w:szCs w:val="24"/>
                <w:lang w:val="en-IN" w:eastAsia="en-IN"/>
              </w:rPr>
              <w:t>0</w:t>
            </w:r>
          </w:p>
        </w:tc>
        <w:tc>
          <w:tcPr>
            <w:tcW w:w="1276" w:type="dxa"/>
            <w:shd w:val="clear" w:color="auto" w:fill="auto"/>
            <w:noWrap/>
            <w:vAlign w:val="bottom"/>
          </w:tcPr>
          <w:p w14:paraId="7F33531A" w14:textId="740E0D35" w:rsidR="002B3B9A" w:rsidRPr="00307C54" w:rsidRDefault="00337CBE" w:rsidP="00AB205A">
            <w:pPr>
              <w:spacing w:after="0" w:line="360" w:lineRule="auto"/>
              <w:jc w:val="center"/>
              <w:rPr>
                <w:rFonts w:ascii="Arial" w:eastAsia="Times New Roman" w:hAnsi="Arial" w:cs="Arial"/>
                <w:b/>
                <w:bCs/>
                <w:sz w:val="24"/>
                <w:szCs w:val="24"/>
                <w:lang w:val="en-IN" w:eastAsia="en-IN"/>
              </w:rPr>
            </w:pPr>
            <w:r w:rsidRPr="00307C54">
              <w:rPr>
                <w:rFonts w:ascii="Arial" w:eastAsia="Times New Roman" w:hAnsi="Arial" w:cs="Arial"/>
                <w:b/>
                <w:bCs/>
                <w:sz w:val="24"/>
                <w:szCs w:val="24"/>
                <w:lang w:val="en-IN" w:eastAsia="en-IN"/>
              </w:rPr>
              <w:t>56</w:t>
            </w:r>
          </w:p>
        </w:tc>
      </w:tr>
      <w:tr w:rsidR="00307C54" w:rsidRPr="00307C54" w14:paraId="737E3D93" w14:textId="77777777" w:rsidTr="00AB205A">
        <w:trPr>
          <w:trHeight w:val="548"/>
        </w:trPr>
        <w:tc>
          <w:tcPr>
            <w:tcW w:w="1097" w:type="dxa"/>
            <w:vMerge/>
            <w:vAlign w:val="center"/>
            <w:hideMark/>
          </w:tcPr>
          <w:p w14:paraId="2030CCC7" w14:textId="77777777" w:rsidR="002B3B9A" w:rsidRPr="00307C54" w:rsidRDefault="002B3B9A" w:rsidP="00AB205A">
            <w:pPr>
              <w:spacing w:after="0" w:line="360" w:lineRule="auto"/>
              <w:jc w:val="center"/>
              <w:rPr>
                <w:rFonts w:ascii="Arial" w:eastAsia="Times New Roman" w:hAnsi="Arial" w:cs="Arial"/>
                <w:b/>
                <w:bCs/>
                <w:sz w:val="24"/>
                <w:szCs w:val="24"/>
                <w:lang w:val="en-IN" w:eastAsia="en-IN"/>
              </w:rPr>
            </w:pPr>
          </w:p>
        </w:tc>
        <w:tc>
          <w:tcPr>
            <w:tcW w:w="1310" w:type="dxa"/>
            <w:shd w:val="clear" w:color="auto" w:fill="auto"/>
            <w:noWrap/>
            <w:vAlign w:val="bottom"/>
            <w:hideMark/>
          </w:tcPr>
          <w:p w14:paraId="0B2CC0F1" w14:textId="77777777" w:rsidR="002B3B9A" w:rsidRPr="00307C54" w:rsidRDefault="002B3B9A" w:rsidP="00AB205A">
            <w:pPr>
              <w:spacing w:after="0" w:line="360" w:lineRule="auto"/>
              <w:jc w:val="center"/>
              <w:rPr>
                <w:rFonts w:ascii="Arial" w:eastAsia="Times New Roman" w:hAnsi="Arial" w:cs="Arial"/>
                <w:b/>
                <w:bCs/>
                <w:sz w:val="24"/>
                <w:szCs w:val="24"/>
                <w:lang w:val="en-IN" w:eastAsia="en-IN"/>
              </w:rPr>
            </w:pPr>
            <w:r w:rsidRPr="00307C54">
              <w:rPr>
                <w:rFonts w:ascii="Arial" w:eastAsia="Times New Roman" w:hAnsi="Arial" w:cs="Arial"/>
                <w:b/>
                <w:bCs/>
                <w:sz w:val="24"/>
                <w:szCs w:val="24"/>
                <w:lang w:val="en-IN" w:eastAsia="en-IN"/>
              </w:rPr>
              <w:t>Total Branches</w:t>
            </w:r>
          </w:p>
        </w:tc>
        <w:tc>
          <w:tcPr>
            <w:tcW w:w="1284" w:type="dxa"/>
            <w:shd w:val="clear" w:color="auto" w:fill="auto"/>
            <w:noWrap/>
            <w:vAlign w:val="bottom"/>
            <w:hideMark/>
          </w:tcPr>
          <w:p w14:paraId="4EF29E70" w14:textId="3F3637F8" w:rsidR="002B3B9A" w:rsidRPr="00307C54" w:rsidRDefault="00337CBE" w:rsidP="00AB205A">
            <w:pPr>
              <w:spacing w:after="0" w:line="360" w:lineRule="auto"/>
              <w:jc w:val="center"/>
              <w:rPr>
                <w:rFonts w:ascii="Arial" w:eastAsia="Times New Roman" w:hAnsi="Arial" w:cs="Arial"/>
                <w:b/>
                <w:bCs/>
                <w:sz w:val="24"/>
                <w:szCs w:val="24"/>
                <w:lang w:val="en-IN" w:eastAsia="en-IN"/>
              </w:rPr>
            </w:pPr>
            <w:r w:rsidRPr="00307C54">
              <w:rPr>
                <w:rFonts w:ascii="Arial" w:eastAsia="Times New Roman" w:hAnsi="Arial" w:cs="Arial"/>
                <w:b/>
                <w:bCs/>
                <w:sz w:val="24"/>
                <w:szCs w:val="24"/>
                <w:lang w:val="en-IN" w:eastAsia="en-IN"/>
              </w:rPr>
              <w:t>42</w:t>
            </w:r>
          </w:p>
        </w:tc>
        <w:tc>
          <w:tcPr>
            <w:tcW w:w="1134" w:type="dxa"/>
            <w:shd w:val="clear" w:color="auto" w:fill="auto"/>
            <w:noWrap/>
            <w:vAlign w:val="bottom"/>
            <w:hideMark/>
          </w:tcPr>
          <w:p w14:paraId="4CB51411" w14:textId="6829D4E7" w:rsidR="002B3B9A" w:rsidRPr="00307C54" w:rsidRDefault="00337CBE" w:rsidP="00AB205A">
            <w:pPr>
              <w:spacing w:after="0" w:line="360" w:lineRule="auto"/>
              <w:jc w:val="center"/>
              <w:rPr>
                <w:rFonts w:ascii="Arial" w:eastAsia="Times New Roman" w:hAnsi="Arial" w:cs="Arial"/>
                <w:b/>
                <w:bCs/>
                <w:sz w:val="24"/>
                <w:szCs w:val="24"/>
                <w:lang w:val="en-IN" w:eastAsia="en-IN"/>
              </w:rPr>
            </w:pPr>
            <w:r w:rsidRPr="00307C54">
              <w:rPr>
                <w:rFonts w:ascii="Arial" w:eastAsia="Times New Roman" w:hAnsi="Arial" w:cs="Arial"/>
                <w:b/>
                <w:bCs/>
                <w:sz w:val="24"/>
                <w:szCs w:val="24"/>
                <w:lang w:val="en-IN" w:eastAsia="en-IN"/>
              </w:rPr>
              <w:t>54</w:t>
            </w:r>
          </w:p>
        </w:tc>
        <w:tc>
          <w:tcPr>
            <w:tcW w:w="1276" w:type="dxa"/>
            <w:shd w:val="clear" w:color="auto" w:fill="auto"/>
            <w:noWrap/>
            <w:vAlign w:val="bottom"/>
            <w:hideMark/>
          </w:tcPr>
          <w:p w14:paraId="59CFA0CC" w14:textId="77777777" w:rsidR="002B3B9A" w:rsidRPr="00307C54" w:rsidRDefault="002B3B9A" w:rsidP="00AB205A">
            <w:pPr>
              <w:spacing w:after="0" w:line="360" w:lineRule="auto"/>
              <w:jc w:val="center"/>
              <w:rPr>
                <w:rFonts w:ascii="Arial" w:eastAsia="Times New Roman" w:hAnsi="Arial" w:cs="Arial"/>
                <w:b/>
                <w:bCs/>
                <w:sz w:val="24"/>
                <w:szCs w:val="24"/>
                <w:lang w:val="en-IN" w:eastAsia="en-IN"/>
              </w:rPr>
            </w:pPr>
            <w:r w:rsidRPr="00307C54">
              <w:rPr>
                <w:rFonts w:ascii="Arial" w:eastAsia="Times New Roman" w:hAnsi="Arial" w:cs="Arial"/>
                <w:b/>
                <w:bCs/>
                <w:sz w:val="24"/>
                <w:szCs w:val="24"/>
                <w:lang w:val="en-IN" w:eastAsia="en-IN"/>
              </w:rPr>
              <w:t>4</w:t>
            </w:r>
          </w:p>
        </w:tc>
        <w:tc>
          <w:tcPr>
            <w:tcW w:w="1273" w:type="dxa"/>
            <w:shd w:val="clear" w:color="auto" w:fill="auto"/>
            <w:noWrap/>
            <w:vAlign w:val="bottom"/>
            <w:hideMark/>
          </w:tcPr>
          <w:p w14:paraId="0D589D09" w14:textId="77777777" w:rsidR="002B3B9A" w:rsidRPr="00307C54" w:rsidRDefault="002B3B9A" w:rsidP="00AB205A">
            <w:pPr>
              <w:spacing w:after="0" w:line="360" w:lineRule="auto"/>
              <w:jc w:val="center"/>
              <w:rPr>
                <w:rFonts w:ascii="Arial" w:eastAsia="Times New Roman" w:hAnsi="Arial" w:cs="Arial"/>
                <w:b/>
                <w:bCs/>
                <w:sz w:val="24"/>
                <w:szCs w:val="24"/>
                <w:lang w:val="en-IN" w:eastAsia="en-IN"/>
              </w:rPr>
            </w:pPr>
            <w:r w:rsidRPr="00307C54">
              <w:rPr>
                <w:rFonts w:ascii="Arial" w:eastAsia="Times New Roman" w:hAnsi="Arial" w:cs="Arial"/>
                <w:b/>
                <w:bCs/>
                <w:sz w:val="24"/>
                <w:szCs w:val="24"/>
                <w:lang w:val="en-IN" w:eastAsia="en-IN"/>
              </w:rPr>
              <w:t>7</w:t>
            </w:r>
          </w:p>
        </w:tc>
        <w:tc>
          <w:tcPr>
            <w:tcW w:w="1471" w:type="dxa"/>
            <w:shd w:val="clear" w:color="auto" w:fill="auto"/>
            <w:noWrap/>
            <w:vAlign w:val="bottom"/>
            <w:hideMark/>
          </w:tcPr>
          <w:p w14:paraId="1B8D1D77" w14:textId="77777777" w:rsidR="002B3B9A" w:rsidRPr="00307C54" w:rsidRDefault="002B3B9A" w:rsidP="00AB205A">
            <w:pPr>
              <w:spacing w:after="0" w:line="360" w:lineRule="auto"/>
              <w:jc w:val="center"/>
              <w:rPr>
                <w:rFonts w:ascii="Arial" w:eastAsia="Times New Roman" w:hAnsi="Arial" w:cs="Arial"/>
                <w:b/>
                <w:bCs/>
                <w:sz w:val="24"/>
                <w:szCs w:val="24"/>
                <w:lang w:val="en-IN" w:eastAsia="en-IN"/>
              </w:rPr>
            </w:pPr>
            <w:r w:rsidRPr="00307C54">
              <w:rPr>
                <w:rFonts w:ascii="Arial" w:eastAsia="Times New Roman" w:hAnsi="Arial" w:cs="Arial"/>
                <w:b/>
                <w:bCs/>
                <w:sz w:val="24"/>
                <w:szCs w:val="24"/>
                <w:lang w:val="en-IN" w:eastAsia="en-IN"/>
              </w:rPr>
              <w:t>2</w:t>
            </w:r>
          </w:p>
        </w:tc>
        <w:tc>
          <w:tcPr>
            <w:tcW w:w="1276" w:type="dxa"/>
            <w:shd w:val="clear" w:color="auto" w:fill="auto"/>
            <w:noWrap/>
            <w:vAlign w:val="bottom"/>
            <w:hideMark/>
          </w:tcPr>
          <w:p w14:paraId="0FB024BE" w14:textId="48CD698C" w:rsidR="002B3B9A" w:rsidRPr="00307C54" w:rsidRDefault="00337CBE" w:rsidP="00AB205A">
            <w:pPr>
              <w:spacing w:after="0" w:line="360" w:lineRule="auto"/>
              <w:jc w:val="center"/>
              <w:rPr>
                <w:rFonts w:ascii="Arial" w:eastAsia="Times New Roman" w:hAnsi="Arial" w:cs="Arial"/>
                <w:b/>
                <w:bCs/>
                <w:sz w:val="24"/>
                <w:szCs w:val="24"/>
                <w:lang w:val="en-IN" w:eastAsia="en-IN"/>
              </w:rPr>
            </w:pPr>
            <w:r w:rsidRPr="00307C54">
              <w:rPr>
                <w:rFonts w:ascii="Arial" w:eastAsia="Times New Roman" w:hAnsi="Arial" w:cs="Arial"/>
                <w:b/>
                <w:bCs/>
                <w:sz w:val="24"/>
                <w:szCs w:val="24"/>
                <w:lang w:val="en-IN" w:eastAsia="en-IN"/>
              </w:rPr>
              <w:t>109</w:t>
            </w:r>
          </w:p>
        </w:tc>
      </w:tr>
      <w:tr w:rsidR="00307C54" w:rsidRPr="00307C54" w14:paraId="7E2F95E4" w14:textId="77777777" w:rsidTr="00AB205A">
        <w:trPr>
          <w:trHeight w:val="268"/>
        </w:trPr>
        <w:tc>
          <w:tcPr>
            <w:tcW w:w="1097" w:type="dxa"/>
            <w:vMerge w:val="restart"/>
            <w:shd w:val="clear" w:color="auto" w:fill="auto"/>
            <w:vAlign w:val="center"/>
            <w:hideMark/>
          </w:tcPr>
          <w:p w14:paraId="4D0D2537" w14:textId="77777777" w:rsidR="002B3B9A" w:rsidRPr="00307C54" w:rsidRDefault="002B3B9A" w:rsidP="00AB205A">
            <w:pPr>
              <w:spacing w:after="0" w:line="360" w:lineRule="auto"/>
              <w:jc w:val="center"/>
              <w:rPr>
                <w:rFonts w:ascii="Arial" w:eastAsia="Times New Roman" w:hAnsi="Arial" w:cs="Arial"/>
                <w:b/>
                <w:bCs/>
                <w:sz w:val="24"/>
                <w:szCs w:val="24"/>
                <w:lang w:val="en-IN" w:eastAsia="en-IN"/>
              </w:rPr>
            </w:pPr>
            <w:r w:rsidRPr="00307C54">
              <w:rPr>
                <w:rFonts w:ascii="Arial" w:eastAsia="Times New Roman" w:hAnsi="Arial" w:cs="Arial"/>
                <w:b/>
                <w:bCs/>
                <w:sz w:val="24"/>
                <w:szCs w:val="24"/>
                <w:lang w:val="en-IN" w:eastAsia="en-IN"/>
              </w:rPr>
              <w:t>ATM</w:t>
            </w:r>
          </w:p>
          <w:p w14:paraId="0C598FB7" w14:textId="77777777" w:rsidR="002B3B9A" w:rsidRPr="00307C54" w:rsidRDefault="002B3B9A" w:rsidP="00AB205A">
            <w:pPr>
              <w:spacing w:after="0" w:line="360" w:lineRule="auto"/>
              <w:jc w:val="center"/>
              <w:rPr>
                <w:rFonts w:ascii="Arial" w:eastAsia="Times New Roman" w:hAnsi="Arial" w:cs="Arial"/>
                <w:b/>
                <w:bCs/>
                <w:sz w:val="24"/>
                <w:szCs w:val="24"/>
                <w:lang w:val="en-IN" w:eastAsia="en-IN"/>
              </w:rPr>
            </w:pPr>
          </w:p>
        </w:tc>
        <w:tc>
          <w:tcPr>
            <w:tcW w:w="1310" w:type="dxa"/>
            <w:shd w:val="clear" w:color="auto" w:fill="auto"/>
            <w:vAlign w:val="center"/>
            <w:hideMark/>
          </w:tcPr>
          <w:p w14:paraId="62EB2610" w14:textId="77777777" w:rsidR="002B3B9A" w:rsidRPr="00307C54" w:rsidRDefault="002B3B9A" w:rsidP="00AB205A">
            <w:pPr>
              <w:spacing w:after="0" w:line="360" w:lineRule="auto"/>
              <w:jc w:val="center"/>
              <w:rPr>
                <w:rFonts w:ascii="Arial" w:eastAsia="Times New Roman" w:hAnsi="Arial" w:cs="Arial"/>
                <w:sz w:val="24"/>
                <w:szCs w:val="24"/>
                <w:lang w:val="en-IN" w:eastAsia="en-IN"/>
              </w:rPr>
            </w:pPr>
            <w:r w:rsidRPr="00307C54">
              <w:rPr>
                <w:rFonts w:ascii="Arial" w:eastAsia="Times New Roman" w:hAnsi="Arial" w:cs="Arial"/>
                <w:sz w:val="24"/>
                <w:szCs w:val="24"/>
                <w:lang w:eastAsia="en-IN"/>
              </w:rPr>
              <w:t>Urban</w:t>
            </w:r>
          </w:p>
        </w:tc>
        <w:tc>
          <w:tcPr>
            <w:tcW w:w="1284" w:type="dxa"/>
            <w:shd w:val="clear" w:color="auto" w:fill="auto"/>
            <w:vAlign w:val="center"/>
          </w:tcPr>
          <w:p w14:paraId="722011B2" w14:textId="0B9FF67E" w:rsidR="002B3B9A" w:rsidRPr="00307C54" w:rsidRDefault="00337CBE" w:rsidP="00AB205A">
            <w:pPr>
              <w:spacing w:after="0" w:line="360" w:lineRule="auto"/>
              <w:jc w:val="center"/>
              <w:rPr>
                <w:rFonts w:ascii="Arial" w:eastAsia="Times New Roman" w:hAnsi="Arial" w:cs="Arial"/>
                <w:sz w:val="24"/>
                <w:szCs w:val="24"/>
                <w:lang w:val="en-IN" w:eastAsia="en-IN"/>
              </w:rPr>
            </w:pPr>
            <w:r w:rsidRPr="00307C54">
              <w:rPr>
                <w:rFonts w:ascii="Arial" w:eastAsia="Times New Roman" w:hAnsi="Arial" w:cs="Arial"/>
                <w:sz w:val="24"/>
                <w:szCs w:val="24"/>
                <w:lang w:val="en-IN" w:eastAsia="en-IN"/>
              </w:rPr>
              <w:t xml:space="preserve"> 69</w:t>
            </w:r>
          </w:p>
        </w:tc>
        <w:tc>
          <w:tcPr>
            <w:tcW w:w="1134" w:type="dxa"/>
            <w:shd w:val="clear" w:color="auto" w:fill="auto"/>
            <w:vAlign w:val="center"/>
          </w:tcPr>
          <w:p w14:paraId="5353CA5B" w14:textId="2C0C89AF" w:rsidR="002B3B9A" w:rsidRPr="00307C54" w:rsidRDefault="00D86F77" w:rsidP="00AB205A">
            <w:pPr>
              <w:spacing w:after="0" w:line="360" w:lineRule="auto"/>
              <w:jc w:val="center"/>
              <w:rPr>
                <w:rFonts w:ascii="Arial" w:eastAsia="Times New Roman" w:hAnsi="Arial" w:cs="Arial"/>
                <w:sz w:val="24"/>
                <w:szCs w:val="24"/>
                <w:lang w:val="en-IN" w:eastAsia="en-IN"/>
              </w:rPr>
            </w:pPr>
            <w:r w:rsidRPr="00307C54">
              <w:rPr>
                <w:rFonts w:ascii="Arial" w:eastAsia="Times New Roman" w:hAnsi="Arial" w:cs="Arial"/>
                <w:sz w:val="24"/>
                <w:szCs w:val="24"/>
                <w:lang w:val="en-IN" w:eastAsia="en-IN"/>
              </w:rPr>
              <w:t>44</w:t>
            </w:r>
          </w:p>
        </w:tc>
        <w:tc>
          <w:tcPr>
            <w:tcW w:w="1276" w:type="dxa"/>
            <w:shd w:val="clear" w:color="auto" w:fill="auto"/>
            <w:vAlign w:val="center"/>
          </w:tcPr>
          <w:p w14:paraId="5086E617" w14:textId="77777777" w:rsidR="002B3B9A" w:rsidRPr="00307C54" w:rsidRDefault="002B3B9A" w:rsidP="00AB205A">
            <w:pPr>
              <w:spacing w:after="0" w:line="360" w:lineRule="auto"/>
              <w:jc w:val="center"/>
              <w:rPr>
                <w:rFonts w:ascii="Arial" w:eastAsia="Times New Roman" w:hAnsi="Arial" w:cs="Arial"/>
                <w:sz w:val="24"/>
                <w:szCs w:val="24"/>
                <w:lang w:val="en-IN" w:eastAsia="en-IN"/>
              </w:rPr>
            </w:pPr>
            <w:r w:rsidRPr="00307C54">
              <w:rPr>
                <w:rFonts w:ascii="Arial" w:eastAsia="Times New Roman" w:hAnsi="Arial" w:cs="Arial"/>
                <w:sz w:val="24"/>
                <w:szCs w:val="24"/>
                <w:lang w:val="en-IN" w:eastAsia="en-IN"/>
              </w:rPr>
              <w:t>0</w:t>
            </w:r>
          </w:p>
        </w:tc>
        <w:tc>
          <w:tcPr>
            <w:tcW w:w="1273" w:type="dxa"/>
            <w:shd w:val="clear" w:color="auto" w:fill="auto"/>
            <w:vAlign w:val="center"/>
          </w:tcPr>
          <w:p w14:paraId="6235E2CF" w14:textId="7D67800E" w:rsidR="002B3B9A" w:rsidRPr="00307C54" w:rsidRDefault="00D86F77" w:rsidP="00AB205A">
            <w:pPr>
              <w:spacing w:after="0" w:line="360" w:lineRule="auto"/>
              <w:jc w:val="center"/>
              <w:rPr>
                <w:rFonts w:ascii="Arial" w:eastAsia="Times New Roman" w:hAnsi="Arial" w:cs="Arial"/>
                <w:sz w:val="24"/>
                <w:szCs w:val="24"/>
                <w:lang w:val="en-IN" w:eastAsia="en-IN"/>
              </w:rPr>
            </w:pPr>
            <w:r w:rsidRPr="00307C54">
              <w:rPr>
                <w:rFonts w:ascii="Arial" w:eastAsia="Times New Roman" w:hAnsi="Arial" w:cs="Arial"/>
                <w:sz w:val="24"/>
                <w:szCs w:val="24"/>
                <w:lang w:val="en-IN" w:eastAsia="en-IN"/>
              </w:rPr>
              <w:t>4</w:t>
            </w:r>
          </w:p>
        </w:tc>
        <w:tc>
          <w:tcPr>
            <w:tcW w:w="1471" w:type="dxa"/>
            <w:shd w:val="clear" w:color="auto" w:fill="auto"/>
            <w:vAlign w:val="center"/>
          </w:tcPr>
          <w:p w14:paraId="484B12F7" w14:textId="77777777" w:rsidR="002B3B9A" w:rsidRPr="00307C54" w:rsidRDefault="002B3B9A" w:rsidP="00AB205A">
            <w:pPr>
              <w:spacing w:after="0" w:line="360" w:lineRule="auto"/>
              <w:jc w:val="center"/>
              <w:rPr>
                <w:rFonts w:ascii="Arial" w:eastAsia="Times New Roman" w:hAnsi="Arial" w:cs="Arial"/>
                <w:sz w:val="24"/>
                <w:szCs w:val="24"/>
                <w:lang w:val="en-IN" w:eastAsia="en-IN"/>
              </w:rPr>
            </w:pPr>
            <w:r w:rsidRPr="00307C54">
              <w:rPr>
                <w:rFonts w:ascii="Arial" w:eastAsia="Times New Roman" w:hAnsi="Arial" w:cs="Arial"/>
                <w:sz w:val="24"/>
                <w:szCs w:val="24"/>
                <w:lang w:val="en-IN" w:eastAsia="en-IN"/>
              </w:rPr>
              <w:t>0</w:t>
            </w:r>
          </w:p>
        </w:tc>
        <w:tc>
          <w:tcPr>
            <w:tcW w:w="1276" w:type="dxa"/>
            <w:shd w:val="clear" w:color="auto" w:fill="auto"/>
            <w:noWrap/>
            <w:vAlign w:val="bottom"/>
          </w:tcPr>
          <w:p w14:paraId="03235990" w14:textId="45559BA3" w:rsidR="002B3B9A" w:rsidRPr="00307C54" w:rsidRDefault="00D86F77" w:rsidP="00AB205A">
            <w:pPr>
              <w:spacing w:after="0" w:line="360" w:lineRule="auto"/>
              <w:jc w:val="center"/>
              <w:rPr>
                <w:rFonts w:ascii="Arial" w:eastAsia="Times New Roman" w:hAnsi="Arial" w:cs="Arial"/>
                <w:b/>
                <w:bCs/>
                <w:sz w:val="24"/>
                <w:szCs w:val="24"/>
                <w:lang w:val="en-IN" w:eastAsia="en-IN"/>
              </w:rPr>
            </w:pPr>
            <w:r w:rsidRPr="00307C54">
              <w:rPr>
                <w:rFonts w:ascii="Arial" w:eastAsia="Times New Roman" w:hAnsi="Arial" w:cs="Arial"/>
                <w:b/>
                <w:bCs/>
                <w:sz w:val="24"/>
                <w:szCs w:val="24"/>
                <w:lang w:val="en-IN" w:eastAsia="en-IN"/>
              </w:rPr>
              <w:t>117</w:t>
            </w:r>
          </w:p>
        </w:tc>
      </w:tr>
      <w:tr w:rsidR="00307C54" w:rsidRPr="00307C54" w14:paraId="1D24A02B" w14:textId="77777777" w:rsidTr="00AB205A">
        <w:trPr>
          <w:trHeight w:val="268"/>
        </w:trPr>
        <w:tc>
          <w:tcPr>
            <w:tcW w:w="1097" w:type="dxa"/>
            <w:vMerge/>
            <w:vAlign w:val="center"/>
            <w:hideMark/>
          </w:tcPr>
          <w:p w14:paraId="02964EF6" w14:textId="77777777" w:rsidR="002B3B9A" w:rsidRPr="00307C54" w:rsidRDefault="002B3B9A" w:rsidP="00AB205A">
            <w:pPr>
              <w:spacing w:after="0" w:line="360" w:lineRule="auto"/>
              <w:rPr>
                <w:rFonts w:ascii="Arial" w:eastAsia="Times New Roman" w:hAnsi="Arial" w:cs="Arial"/>
                <w:sz w:val="24"/>
                <w:szCs w:val="24"/>
                <w:lang w:val="en-IN" w:eastAsia="en-IN"/>
              </w:rPr>
            </w:pPr>
          </w:p>
        </w:tc>
        <w:tc>
          <w:tcPr>
            <w:tcW w:w="1310" w:type="dxa"/>
            <w:shd w:val="clear" w:color="auto" w:fill="auto"/>
            <w:vAlign w:val="center"/>
            <w:hideMark/>
          </w:tcPr>
          <w:p w14:paraId="5B5FD29C" w14:textId="77777777" w:rsidR="002B3B9A" w:rsidRPr="00307C54" w:rsidRDefault="002B3B9A" w:rsidP="00AB205A">
            <w:pPr>
              <w:spacing w:after="0" w:line="360" w:lineRule="auto"/>
              <w:jc w:val="center"/>
              <w:rPr>
                <w:rFonts w:ascii="Arial" w:eastAsia="Times New Roman" w:hAnsi="Arial" w:cs="Arial"/>
                <w:sz w:val="24"/>
                <w:szCs w:val="24"/>
                <w:lang w:val="en-IN" w:eastAsia="en-IN"/>
              </w:rPr>
            </w:pPr>
            <w:r w:rsidRPr="00307C54">
              <w:rPr>
                <w:rFonts w:ascii="Arial" w:eastAsia="Times New Roman" w:hAnsi="Arial" w:cs="Arial"/>
                <w:sz w:val="24"/>
                <w:szCs w:val="24"/>
                <w:lang w:eastAsia="en-IN"/>
              </w:rPr>
              <w:t>Rural</w:t>
            </w:r>
          </w:p>
        </w:tc>
        <w:tc>
          <w:tcPr>
            <w:tcW w:w="1284" w:type="dxa"/>
            <w:shd w:val="clear" w:color="auto" w:fill="auto"/>
            <w:vAlign w:val="center"/>
          </w:tcPr>
          <w:p w14:paraId="061FA111" w14:textId="1B0D0A44" w:rsidR="002B3B9A" w:rsidRPr="00307C54" w:rsidRDefault="00337CBE" w:rsidP="00337CBE">
            <w:pPr>
              <w:spacing w:after="0" w:line="360" w:lineRule="auto"/>
              <w:rPr>
                <w:rFonts w:ascii="Arial" w:eastAsia="Times New Roman" w:hAnsi="Arial" w:cs="Arial"/>
                <w:sz w:val="24"/>
                <w:szCs w:val="24"/>
                <w:lang w:val="en-IN" w:eastAsia="en-IN"/>
              </w:rPr>
            </w:pPr>
            <w:r w:rsidRPr="00307C54">
              <w:rPr>
                <w:rFonts w:ascii="Arial" w:eastAsia="Times New Roman" w:hAnsi="Arial" w:cs="Arial"/>
                <w:sz w:val="24"/>
                <w:szCs w:val="24"/>
                <w:lang w:val="en-IN" w:eastAsia="en-IN"/>
              </w:rPr>
              <w:t xml:space="preserve">      </w:t>
            </w:r>
            <w:r w:rsidR="00D86F77" w:rsidRPr="00307C54">
              <w:rPr>
                <w:rFonts w:ascii="Arial" w:eastAsia="Times New Roman" w:hAnsi="Arial" w:cs="Arial"/>
                <w:sz w:val="24"/>
                <w:szCs w:val="24"/>
                <w:lang w:val="en-IN" w:eastAsia="en-IN"/>
              </w:rPr>
              <w:t xml:space="preserve"> </w:t>
            </w:r>
            <w:r w:rsidRPr="00307C54">
              <w:rPr>
                <w:rFonts w:ascii="Arial" w:eastAsia="Times New Roman" w:hAnsi="Arial" w:cs="Arial"/>
                <w:sz w:val="24"/>
                <w:szCs w:val="24"/>
                <w:lang w:val="en-IN" w:eastAsia="en-IN"/>
              </w:rPr>
              <w:t>15</w:t>
            </w:r>
          </w:p>
        </w:tc>
        <w:tc>
          <w:tcPr>
            <w:tcW w:w="1134" w:type="dxa"/>
            <w:shd w:val="clear" w:color="auto" w:fill="auto"/>
            <w:vAlign w:val="center"/>
          </w:tcPr>
          <w:p w14:paraId="0672ACFF" w14:textId="5ADD56BF" w:rsidR="002B3B9A" w:rsidRPr="00307C54" w:rsidRDefault="00D86F77" w:rsidP="00AB205A">
            <w:pPr>
              <w:spacing w:after="0" w:line="360" w:lineRule="auto"/>
              <w:jc w:val="center"/>
              <w:rPr>
                <w:rFonts w:ascii="Arial" w:eastAsia="Times New Roman" w:hAnsi="Arial" w:cs="Arial"/>
                <w:sz w:val="24"/>
                <w:szCs w:val="24"/>
                <w:lang w:val="en-IN" w:eastAsia="en-IN"/>
              </w:rPr>
            </w:pPr>
            <w:r w:rsidRPr="00307C54">
              <w:rPr>
                <w:rFonts w:ascii="Arial" w:eastAsia="Times New Roman" w:hAnsi="Arial" w:cs="Arial"/>
                <w:sz w:val="24"/>
                <w:szCs w:val="24"/>
                <w:lang w:val="en-IN" w:eastAsia="en-IN"/>
              </w:rPr>
              <w:t>32</w:t>
            </w:r>
          </w:p>
        </w:tc>
        <w:tc>
          <w:tcPr>
            <w:tcW w:w="1276" w:type="dxa"/>
            <w:shd w:val="clear" w:color="auto" w:fill="auto"/>
            <w:vAlign w:val="center"/>
          </w:tcPr>
          <w:p w14:paraId="78635F5E" w14:textId="77777777" w:rsidR="002B3B9A" w:rsidRPr="00307C54" w:rsidRDefault="002B3B9A" w:rsidP="00AB205A">
            <w:pPr>
              <w:spacing w:after="0" w:line="360" w:lineRule="auto"/>
              <w:jc w:val="center"/>
              <w:rPr>
                <w:rFonts w:ascii="Arial" w:eastAsia="Times New Roman" w:hAnsi="Arial" w:cs="Arial"/>
                <w:sz w:val="24"/>
                <w:szCs w:val="24"/>
                <w:lang w:val="en-IN" w:eastAsia="en-IN"/>
              </w:rPr>
            </w:pPr>
            <w:r w:rsidRPr="00307C54">
              <w:rPr>
                <w:rFonts w:ascii="Arial" w:eastAsia="Times New Roman" w:hAnsi="Arial" w:cs="Arial"/>
                <w:sz w:val="24"/>
                <w:szCs w:val="24"/>
                <w:lang w:val="en-IN" w:eastAsia="en-IN"/>
              </w:rPr>
              <w:t>0</w:t>
            </w:r>
          </w:p>
        </w:tc>
        <w:tc>
          <w:tcPr>
            <w:tcW w:w="1273" w:type="dxa"/>
            <w:shd w:val="clear" w:color="auto" w:fill="auto"/>
            <w:vAlign w:val="center"/>
          </w:tcPr>
          <w:p w14:paraId="174E83D9" w14:textId="77777777" w:rsidR="002B3B9A" w:rsidRPr="00307C54" w:rsidRDefault="002B3B9A" w:rsidP="00AB205A">
            <w:pPr>
              <w:spacing w:after="0" w:line="360" w:lineRule="auto"/>
              <w:jc w:val="center"/>
              <w:rPr>
                <w:rFonts w:ascii="Arial" w:eastAsia="Times New Roman" w:hAnsi="Arial" w:cs="Arial"/>
                <w:sz w:val="24"/>
                <w:szCs w:val="24"/>
                <w:lang w:val="en-IN" w:eastAsia="en-IN"/>
              </w:rPr>
            </w:pPr>
            <w:r w:rsidRPr="00307C54">
              <w:rPr>
                <w:rFonts w:ascii="Arial" w:eastAsia="Times New Roman" w:hAnsi="Arial" w:cs="Arial"/>
                <w:sz w:val="24"/>
                <w:szCs w:val="24"/>
                <w:lang w:val="en-IN" w:eastAsia="en-IN"/>
              </w:rPr>
              <w:t>0</w:t>
            </w:r>
          </w:p>
        </w:tc>
        <w:tc>
          <w:tcPr>
            <w:tcW w:w="1471" w:type="dxa"/>
            <w:shd w:val="clear" w:color="auto" w:fill="auto"/>
            <w:vAlign w:val="center"/>
          </w:tcPr>
          <w:p w14:paraId="3A24E87C" w14:textId="77777777" w:rsidR="002B3B9A" w:rsidRPr="00307C54" w:rsidRDefault="002B3B9A" w:rsidP="00AB205A">
            <w:pPr>
              <w:spacing w:after="0" w:line="360" w:lineRule="auto"/>
              <w:jc w:val="center"/>
              <w:rPr>
                <w:rFonts w:ascii="Arial" w:eastAsia="Times New Roman" w:hAnsi="Arial" w:cs="Arial"/>
                <w:sz w:val="24"/>
                <w:szCs w:val="24"/>
                <w:lang w:val="en-IN" w:eastAsia="en-IN"/>
              </w:rPr>
            </w:pPr>
            <w:r w:rsidRPr="00307C54">
              <w:rPr>
                <w:rFonts w:ascii="Arial" w:eastAsia="Times New Roman" w:hAnsi="Arial" w:cs="Arial"/>
                <w:sz w:val="24"/>
                <w:szCs w:val="24"/>
                <w:lang w:val="en-IN" w:eastAsia="en-IN"/>
              </w:rPr>
              <w:t>0</w:t>
            </w:r>
          </w:p>
        </w:tc>
        <w:tc>
          <w:tcPr>
            <w:tcW w:w="1276" w:type="dxa"/>
            <w:shd w:val="clear" w:color="auto" w:fill="auto"/>
            <w:noWrap/>
            <w:vAlign w:val="bottom"/>
          </w:tcPr>
          <w:p w14:paraId="34F7AFEB" w14:textId="515B04C0" w:rsidR="002B3B9A" w:rsidRPr="00307C54" w:rsidRDefault="00D86F77" w:rsidP="00AB205A">
            <w:pPr>
              <w:spacing w:after="0" w:line="360" w:lineRule="auto"/>
              <w:jc w:val="center"/>
              <w:rPr>
                <w:rFonts w:ascii="Arial" w:eastAsia="Times New Roman" w:hAnsi="Arial" w:cs="Arial"/>
                <w:b/>
                <w:bCs/>
                <w:sz w:val="24"/>
                <w:szCs w:val="24"/>
                <w:lang w:val="en-IN" w:eastAsia="en-IN"/>
              </w:rPr>
            </w:pPr>
            <w:r w:rsidRPr="00307C54">
              <w:rPr>
                <w:rFonts w:ascii="Arial" w:eastAsia="Times New Roman" w:hAnsi="Arial" w:cs="Arial"/>
                <w:b/>
                <w:bCs/>
                <w:sz w:val="24"/>
                <w:szCs w:val="24"/>
                <w:lang w:val="en-IN" w:eastAsia="en-IN"/>
              </w:rPr>
              <w:t>47</w:t>
            </w:r>
          </w:p>
        </w:tc>
      </w:tr>
      <w:tr w:rsidR="00307C54" w:rsidRPr="00307C54" w14:paraId="56F77172" w14:textId="77777777" w:rsidTr="00AB205A">
        <w:trPr>
          <w:trHeight w:val="537"/>
        </w:trPr>
        <w:tc>
          <w:tcPr>
            <w:tcW w:w="1097" w:type="dxa"/>
            <w:vMerge/>
            <w:vAlign w:val="center"/>
            <w:hideMark/>
          </w:tcPr>
          <w:p w14:paraId="21214446" w14:textId="77777777" w:rsidR="002B3B9A" w:rsidRPr="00307C54" w:rsidRDefault="002B3B9A" w:rsidP="00AB205A">
            <w:pPr>
              <w:spacing w:after="0" w:line="360" w:lineRule="auto"/>
              <w:rPr>
                <w:rFonts w:ascii="Arial" w:eastAsia="Times New Roman" w:hAnsi="Arial" w:cs="Arial"/>
                <w:sz w:val="24"/>
                <w:szCs w:val="24"/>
                <w:lang w:val="en-IN" w:eastAsia="en-IN"/>
              </w:rPr>
            </w:pPr>
          </w:p>
        </w:tc>
        <w:tc>
          <w:tcPr>
            <w:tcW w:w="1310" w:type="dxa"/>
            <w:shd w:val="clear" w:color="auto" w:fill="auto"/>
            <w:vAlign w:val="center"/>
            <w:hideMark/>
          </w:tcPr>
          <w:p w14:paraId="1445032E" w14:textId="77777777" w:rsidR="002B3B9A" w:rsidRPr="00307C54" w:rsidRDefault="002B3B9A" w:rsidP="00AB205A">
            <w:pPr>
              <w:spacing w:after="0" w:line="360" w:lineRule="auto"/>
              <w:jc w:val="center"/>
              <w:rPr>
                <w:rFonts w:ascii="Arial" w:eastAsia="Times New Roman" w:hAnsi="Arial" w:cs="Arial"/>
                <w:b/>
                <w:bCs/>
                <w:sz w:val="24"/>
                <w:szCs w:val="24"/>
                <w:lang w:val="en-IN" w:eastAsia="en-IN"/>
              </w:rPr>
            </w:pPr>
            <w:r w:rsidRPr="00307C54">
              <w:rPr>
                <w:rFonts w:ascii="Arial" w:eastAsia="Times New Roman" w:hAnsi="Arial" w:cs="Arial"/>
                <w:b/>
                <w:bCs/>
                <w:sz w:val="24"/>
                <w:szCs w:val="24"/>
                <w:lang w:val="en-IN" w:eastAsia="en-IN"/>
              </w:rPr>
              <w:t>Total ATM</w:t>
            </w:r>
          </w:p>
        </w:tc>
        <w:tc>
          <w:tcPr>
            <w:tcW w:w="1284" w:type="dxa"/>
            <w:shd w:val="clear" w:color="auto" w:fill="auto"/>
            <w:vAlign w:val="center"/>
          </w:tcPr>
          <w:p w14:paraId="3697B5B5" w14:textId="16B860C8" w:rsidR="002B3B9A" w:rsidRPr="00307C54" w:rsidRDefault="00D86F77" w:rsidP="00AB205A">
            <w:pPr>
              <w:spacing w:after="0" w:line="360" w:lineRule="auto"/>
              <w:jc w:val="center"/>
              <w:rPr>
                <w:rFonts w:ascii="Arial" w:eastAsia="Times New Roman" w:hAnsi="Arial" w:cs="Arial"/>
                <w:b/>
                <w:bCs/>
                <w:sz w:val="24"/>
                <w:szCs w:val="24"/>
                <w:lang w:val="en-IN" w:eastAsia="en-IN"/>
              </w:rPr>
            </w:pPr>
            <w:r w:rsidRPr="00307C54">
              <w:rPr>
                <w:rFonts w:ascii="Arial" w:eastAsia="Times New Roman" w:hAnsi="Arial" w:cs="Arial"/>
                <w:b/>
                <w:bCs/>
                <w:sz w:val="24"/>
                <w:szCs w:val="24"/>
                <w:lang w:val="en-IN" w:eastAsia="en-IN"/>
              </w:rPr>
              <w:t>84</w:t>
            </w:r>
          </w:p>
        </w:tc>
        <w:tc>
          <w:tcPr>
            <w:tcW w:w="1134" w:type="dxa"/>
            <w:shd w:val="clear" w:color="auto" w:fill="auto"/>
            <w:vAlign w:val="center"/>
          </w:tcPr>
          <w:p w14:paraId="7522AADB" w14:textId="1ACD0C10" w:rsidR="002B3B9A" w:rsidRPr="00307C54" w:rsidRDefault="00D86F77" w:rsidP="00AB205A">
            <w:pPr>
              <w:spacing w:after="0" w:line="360" w:lineRule="auto"/>
              <w:jc w:val="center"/>
              <w:rPr>
                <w:rFonts w:ascii="Arial" w:eastAsia="Times New Roman" w:hAnsi="Arial" w:cs="Arial"/>
                <w:b/>
                <w:bCs/>
                <w:sz w:val="24"/>
                <w:szCs w:val="24"/>
                <w:lang w:val="en-IN" w:eastAsia="en-IN"/>
              </w:rPr>
            </w:pPr>
            <w:r w:rsidRPr="00307C54">
              <w:rPr>
                <w:rFonts w:ascii="Arial" w:eastAsia="Times New Roman" w:hAnsi="Arial" w:cs="Arial"/>
                <w:b/>
                <w:bCs/>
                <w:sz w:val="24"/>
                <w:szCs w:val="24"/>
                <w:lang w:val="en-IN" w:eastAsia="en-IN"/>
              </w:rPr>
              <w:t>76</w:t>
            </w:r>
          </w:p>
        </w:tc>
        <w:tc>
          <w:tcPr>
            <w:tcW w:w="1276" w:type="dxa"/>
            <w:shd w:val="clear" w:color="auto" w:fill="auto"/>
            <w:vAlign w:val="center"/>
          </w:tcPr>
          <w:p w14:paraId="4E01860C" w14:textId="77777777" w:rsidR="002B3B9A" w:rsidRPr="00307C54" w:rsidRDefault="002B3B9A" w:rsidP="00AB205A">
            <w:pPr>
              <w:spacing w:after="0" w:line="360" w:lineRule="auto"/>
              <w:jc w:val="center"/>
              <w:rPr>
                <w:rFonts w:ascii="Arial" w:eastAsia="Times New Roman" w:hAnsi="Arial" w:cs="Arial"/>
                <w:b/>
                <w:bCs/>
                <w:sz w:val="24"/>
                <w:szCs w:val="24"/>
                <w:lang w:val="en-IN" w:eastAsia="en-IN"/>
              </w:rPr>
            </w:pPr>
            <w:r w:rsidRPr="00307C54">
              <w:rPr>
                <w:rFonts w:ascii="Arial" w:eastAsia="Times New Roman" w:hAnsi="Arial" w:cs="Arial"/>
                <w:b/>
                <w:bCs/>
                <w:sz w:val="24"/>
                <w:szCs w:val="24"/>
                <w:lang w:val="en-IN" w:eastAsia="en-IN"/>
              </w:rPr>
              <w:t>0</w:t>
            </w:r>
          </w:p>
        </w:tc>
        <w:tc>
          <w:tcPr>
            <w:tcW w:w="1273" w:type="dxa"/>
            <w:shd w:val="clear" w:color="auto" w:fill="auto"/>
            <w:vAlign w:val="center"/>
          </w:tcPr>
          <w:p w14:paraId="2B80692E" w14:textId="524EBD31" w:rsidR="002B3B9A" w:rsidRPr="00307C54" w:rsidRDefault="00D86F77" w:rsidP="00AB205A">
            <w:pPr>
              <w:spacing w:after="0" w:line="360" w:lineRule="auto"/>
              <w:jc w:val="center"/>
              <w:rPr>
                <w:rFonts w:ascii="Arial" w:eastAsia="Times New Roman" w:hAnsi="Arial" w:cs="Arial"/>
                <w:b/>
                <w:bCs/>
                <w:sz w:val="24"/>
                <w:szCs w:val="24"/>
                <w:lang w:val="en-IN" w:eastAsia="en-IN"/>
              </w:rPr>
            </w:pPr>
            <w:r w:rsidRPr="00307C54">
              <w:rPr>
                <w:rFonts w:ascii="Arial" w:eastAsia="Times New Roman" w:hAnsi="Arial" w:cs="Arial"/>
                <w:b/>
                <w:bCs/>
                <w:sz w:val="24"/>
                <w:szCs w:val="24"/>
                <w:lang w:val="en-IN" w:eastAsia="en-IN"/>
              </w:rPr>
              <w:t>4</w:t>
            </w:r>
          </w:p>
        </w:tc>
        <w:tc>
          <w:tcPr>
            <w:tcW w:w="1471" w:type="dxa"/>
            <w:shd w:val="clear" w:color="auto" w:fill="auto"/>
            <w:vAlign w:val="center"/>
          </w:tcPr>
          <w:p w14:paraId="784FD5FC" w14:textId="77777777" w:rsidR="002B3B9A" w:rsidRPr="00307C54" w:rsidRDefault="002B3B9A" w:rsidP="00AB205A">
            <w:pPr>
              <w:spacing w:after="0" w:line="360" w:lineRule="auto"/>
              <w:jc w:val="center"/>
              <w:rPr>
                <w:rFonts w:ascii="Arial" w:eastAsia="Times New Roman" w:hAnsi="Arial" w:cs="Arial"/>
                <w:b/>
                <w:bCs/>
                <w:sz w:val="24"/>
                <w:szCs w:val="24"/>
                <w:lang w:val="en-IN" w:eastAsia="en-IN"/>
              </w:rPr>
            </w:pPr>
            <w:r w:rsidRPr="00307C54">
              <w:rPr>
                <w:rFonts w:ascii="Arial" w:eastAsia="Times New Roman" w:hAnsi="Arial" w:cs="Arial"/>
                <w:b/>
                <w:bCs/>
                <w:sz w:val="24"/>
                <w:szCs w:val="24"/>
                <w:lang w:val="en-IN" w:eastAsia="en-IN"/>
              </w:rPr>
              <w:t>0</w:t>
            </w:r>
          </w:p>
        </w:tc>
        <w:tc>
          <w:tcPr>
            <w:tcW w:w="1276" w:type="dxa"/>
            <w:shd w:val="clear" w:color="auto" w:fill="auto"/>
            <w:vAlign w:val="center"/>
          </w:tcPr>
          <w:p w14:paraId="29D1214E" w14:textId="49AF8B0C" w:rsidR="002B3B9A" w:rsidRPr="00307C54" w:rsidRDefault="00D86F77" w:rsidP="00AB205A">
            <w:pPr>
              <w:spacing w:after="0" w:line="360" w:lineRule="auto"/>
              <w:jc w:val="center"/>
              <w:rPr>
                <w:rFonts w:ascii="Arial" w:eastAsia="Times New Roman" w:hAnsi="Arial" w:cs="Arial"/>
                <w:b/>
                <w:bCs/>
                <w:sz w:val="24"/>
                <w:szCs w:val="24"/>
                <w:lang w:val="en-IN" w:eastAsia="en-IN"/>
              </w:rPr>
            </w:pPr>
            <w:r w:rsidRPr="00307C54">
              <w:rPr>
                <w:rFonts w:ascii="Arial" w:eastAsia="Times New Roman" w:hAnsi="Arial" w:cs="Arial"/>
                <w:b/>
                <w:bCs/>
                <w:sz w:val="24"/>
                <w:szCs w:val="24"/>
                <w:lang w:val="en-IN" w:eastAsia="en-IN"/>
              </w:rPr>
              <w:t>164</w:t>
            </w:r>
          </w:p>
        </w:tc>
      </w:tr>
    </w:tbl>
    <w:p w14:paraId="2A0D521C" w14:textId="77777777" w:rsidR="002B3B9A" w:rsidRPr="00307C54" w:rsidRDefault="002B3B9A" w:rsidP="005220C4">
      <w:pPr>
        <w:autoSpaceDE w:val="0"/>
        <w:autoSpaceDN w:val="0"/>
        <w:adjustRightInd w:val="0"/>
        <w:spacing w:after="0" w:line="360" w:lineRule="auto"/>
        <w:jc w:val="both"/>
        <w:rPr>
          <w:rFonts w:ascii="Arial" w:hAnsi="Arial" w:cs="Arial"/>
          <w:b/>
          <w:bCs/>
          <w:sz w:val="24"/>
          <w:szCs w:val="24"/>
        </w:rPr>
      </w:pPr>
    </w:p>
    <w:p w14:paraId="4512E7E9" w14:textId="77777777" w:rsidR="00350F27" w:rsidRPr="00307C54" w:rsidRDefault="00350F27" w:rsidP="00A05B20">
      <w:pPr>
        <w:spacing w:after="0" w:line="360" w:lineRule="auto"/>
        <w:jc w:val="both"/>
        <w:rPr>
          <w:rFonts w:ascii="Arial" w:hAnsi="Arial" w:cs="Arial"/>
          <w:b/>
          <w:bCs/>
          <w:sz w:val="14"/>
          <w:szCs w:val="14"/>
        </w:rPr>
      </w:pPr>
    </w:p>
    <w:p w14:paraId="68B7CBBC" w14:textId="14FD85E1" w:rsidR="00922524" w:rsidRPr="00F6746B" w:rsidRDefault="00F926E6" w:rsidP="009A2D34">
      <w:pPr>
        <w:pStyle w:val="Default"/>
        <w:spacing w:line="360" w:lineRule="auto"/>
        <w:jc w:val="both"/>
        <w:rPr>
          <w:b/>
          <w:bCs/>
          <w:i/>
          <w:iCs/>
          <w:color w:val="auto"/>
        </w:rPr>
      </w:pPr>
      <w:bookmarkStart w:id="10" w:name="atble4top"/>
      <w:r w:rsidRPr="00F6746B">
        <w:rPr>
          <w:b/>
          <w:bCs/>
          <w:i/>
          <w:iCs/>
          <w:color w:val="auto"/>
        </w:rPr>
        <w:t xml:space="preserve">(i) </w:t>
      </w:r>
      <w:r w:rsidR="00922524" w:rsidRPr="00F6746B">
        <w:rPr>
          <w:b/>
          <w:bCs/>
          <w:i/>
          <w:iCs/>
          <w:color w:val="auto"/>
        </w:rPr>
        <w:t xml:space="preserve">Bank-wise position of </w:t>
      </w:r>
      <w:bookmarkEnd w:id="10"/>
      <w:r w:rsidR="00922524" w:rsidRPr="00F6746B">
        <w:rPr>
          <w:b/>
          <w:bCs/>
          <w:i/>
          <w:iCs/>
          <w:color w:val="auto"/>
        </w:rPr>
        <w:t>Bank Mitras</w:t>
      </w:r>
      <w:r w:rsidR="00647136" w:rsidRPr="00F6746B">
        <w:rPr>
          <w:b/>
          <w:bCs/>
          <w:i/>
          <w:iCs/>
          <w:color w:val="auto"/>
        </w:rPr>
        <w:t xml:space="preserve"> </w:t>
      </w:r>
      <w:r w:rsidR="00922524" w:rsidRPr="00F6746B">
        <w:rPr>
          <w:b/>
          <w:bCs/>
          <w:i/>
          <w:iCs/>
          <w:color w:val="auto"/>
        </w:rPr>
        <w:t>/</w:t>
      </w:r>
      <w:r w:rsidR="00647136" w:rsidRPr="00F6746B">
        <w:rPr>
          <w:b/>
          <w:bCs/>
          <w:i/>
          <w:iCs/>
          <w:color w:val="auto"/>
        </w:rPr>
        <w:t xml:space="preserve"> </w:t>
      </w:r>
      <w:r w:rsidR="00D718BB" w:rsidRPr="00F6746B">
        <w:rPr>
          <w:b/>
          <w:bCs/>
          <w:i/>
          <w:iCs/>
          <w:color w:val="auto"/>
        </w:rPr>
        <w:t>BCs, as on March 31, 202</w:t>
      </w:r>
      <w:r w:rsidR="004564A0">
        <w:rPr>
          <w:b/>
          <w:bCs/>
          <w:i/>
          <w:iCs/>
          <w:color w:val="auto"/>
        </w:rPr>
        <w:t>5</w:t>
      </w:r>
      <w:r w:rsidR="00922524" w:rsidRPr="00F6746B">
        <w:rPr>
          <w:b/>
          <w:bCs/>
          <w:i/>
          <w:iCs/>
          <w:color w:val="auto"/>
        </w:rPr>
        <w:t>:</w:t>
      </w:r>
    </w:p>
    <w:p w14:paraId="148E7306" w14:textId="7FC41102" w:rsidR="00F926E6" w:rsidRPr="00307C54" w:rsidRDefault="00922524" w:rsidP="00F926E6">
      <w:pPr>
        <w:pStyle w:val="Default"/>
        <w:spacing w:line="360" w:lineRule="auto"/>
        <w:jc w:val="both"/>
        <w:rPr>
          <w:color w:val="auto"/>
        </w:rPr>
      </w:pPr>
      <w:r w:rsidRPr="00307C54">
        <w:rPr>
          <w:color w:val="auto"/>
        </w:rPr>
        <w:t>The Business Correspondent</w:t>
      </w:r>
      <w:r w:rsidR="009F6FB4" w:rsidRPr="00307C54">
        <w:rPr>
          <w:color w:val="auto"/>
        </w:rPr>
        <w:t xml:space="preserve"> (BC)</w:t>
      </w:r>
      <w:r w:rsidRPr="00307C54">
        <w:rPr>
          <w:color w:val="auto"/>
        </w:rPr>
        <w:t xml:space="preserve"> Agents/Bank Mitras are playing a major role in spread of financial literacy by educating the people about banking services and meeting their banking needs in far-flung / difficult areas in order to fulfil the National Mission </w:t>
      </w:r>
      <w:r w:rsidR="009F6FB4" w:rsidRPr="00307C54">
        <w:rPr>
          <w:color w:val="auto"/>
        </w:rPr>
        <w:t xml:space="preserve">on </w:t>
      </w:r>
      <w:r w:rsidRPr="00307C54">
        <w:rPr>
          <w:color w:val="auto"/>
        </w:rPr>
        <w:t xml:space="preserve">Financial Inclusion. There are </w:t>
      </w:r>
      <w:r w:rsidR="00BF614C" w:rsidRPr="00307C54">
        <w:rPr>
          <w:color w:val="auto"/>
        </w:rPr>
        <w:t>1</w:t>
      </w:r>
      <w:r w:rsidR="002B3B9A" w:rsidRPr="00307C54">
        <w:rPr>
          <w:color w:val="auto"/>
        </w:rPr>
        <w:t>9</w:t>
      </w:r>
      <w:r w:rsidR="008F46A9" w:rsidRPr="00307C54">
        <w:rPr>
          <w:color w:val="auto"/>
        </w:rPr>
        <w:t xml:space="preserve"> </w:t>
      </w:r>
      <w:r w:rsidRPr="00307C54">
        <w:rPr>
          <w:color w:val="auto"/>
        </w:rPr>
        <w:t xml:space="preserve">working Banking Correspondents deployed by </w:t>
      </w:r>
      <w:r w:rsidR="00BF614C" w:rsidRPr="00307C54">
        <w:rPr>
          <w:color w:val="auto"/>
        </w:rPr>
        <w:t>02 banks (J&amp;K Bank and SBI)</w:t>
      </w:r>
      <w:r w:rsidRPr="00307C54">
        <w:rPr>
          <w:color w:val="auto"/>
        </w:rPr>
        <w:t>.</w:t>
      </w:r>
      <w:r w:rsidR="00A05B20" w:rsidRPr="00307C54">
        <w:rPr>
          <w:color w:val="auto"/>
        </w:rPr>
        <w:t xml:space="preserve"> Further, t</w:t>
      </w:r>
      <w:r w:rsidRPr="00307C54">
        <w:rPr>
          <w:color w:val="auto"/>
        </w:rPr>
        <w:t>here are 3</w:t>
      </w:r>
      <w:r w:rsidR="002B3B9A" w:rsidRPr="00307C54">
        <w:rPr>
          <w:color w:val="auto"/>
        </w:rPr>
        <w:t>6</w:t>
      </w:r>
      <w:r w:rsidRPr="00307C54">
        <w:rPr>
          <w:color w:val="auto"/>
        </w:rPr>
        <w:t xml:space="preserve"> ultra-small branches of J&amp;K Bank Ltd. Further details are given </w:t>
      </w:r>
      <w:bookmarkStart w:id="11" w:name="FLCTOP"/>
      <w:r w:rsidR="002B3B9A" w:rsidRPr="00307C54">
        <w:rPr>
          <w:color w:val="auto"/>
        </w:rPr>
        <w:t>below:</w:t>
      </w:r>
    </w:p>
    <w:p w14:paraId="15901AD4" w14:textId="34B81B11" w:rsidR="002B3B9A" w:rsidRPr="00F6746B" w:rsidRDefault="002B3B9A" w:rsidP="002B3B9A">
      <w:pPr>
        <w:pStyle w:val="Heading2"/>
        <w:rPr>
          <w:rFonts w:ascii="Arial" w:hAnsi="Arial" w:cs="Arial"/>
          <w:b/>
          <w:bCs/>
          <w:i/>
          <w:iCs/>
          <w:color w:val="auto"/>
          <w:sz w:val="24"/>
          <w:szCs w:val="24"/>
        </w:rPr>
      </w:pPr>
      <w:r w:rsidRPr="00F6746B">
        <w:rPr>
          <w:rStyle w:val="Heading2Char"/>
          <w:rFonts w:ascii="Arial" w:hAnsi="Arial" w:cs="Arial"/>
          <w:b/>
          <w:bCs/>
          <w:i/>
          <w:iCs/>
          <w:color w:val="auto"/>
          <w:sz w:val="24"/>
          <w:szCs w:val="24"/>
          <w:u w:val="single"/>
        </w:rPr>
        <w:t xml:space="preserve">Bank wise position of Business Correspondent and Ultra Small Branches </w:t>
      </w:r>
      <w:r w:rsidRPr="00F6746B">
        <w:rPr>
          <w:rFonts w:ascii="Arial" w:hAnsi="Arial" w:cs="Arial"/>
          <w:b/>
          <w:bCs/>
          <w:i/>
          <w:iCs/>
          <w:color w:val="auto"/>
          <w:sz w:val="24"/>
          <w:szCs w:val="24"/>
        </w:rPr>
        <w:t xml:space="preserve">(as on March </w:t>
      </w:r>
      <w:r w:rsidR="004564A0">
        <w:rPr>
          <w:rFonts w:ascii="Arial" w:hAnsi="Arial" w:cs="Arial"/>
          <w:b/>
          <w:bCs/>
          <w:i/>
          <w:iCs/>
          <w:color w:val="auto"/>
          <w:sz w:val="24"/>
          <w:szCs w:val="24"/>
        </w:rPr>
        <w:t>31, 2025</w:t>
      </w:r>
      <w:r w:rsidRPr="00F6746B">
        <w:rPr>
          <w:rFonts w:ascii="Arial" w:hAnsi="Arial" w:cs="Arial"/>
          <w:b/>
          <w:bCs/>
          <w:i/>
          <w:iCs/>
          <w:color w:val="auto"/>
          <w:sz w:val="24"/>
          <w:szCs w:val="24"/>
        </w:rPr>
        <w:t>)</w:t>
      </w:r>
    </w:p>
    <w:tbl>
      <w:tblPr>
        <w:tblW w:w="8908" w:type="dxa"/>
        <w:tblInd w:w="108" w:type="dxa"/>
        <w:tblLook w:val="04A0" w:firstRow="1" w:lastRow="0" w:firstColumn="1" w:lastColumn="0" w:noHBand="0" w:noVBand="1"/>
      </w:tblPr>
      <w:tblGrid>
        <w:gridCol w:w="3227"/>
        <w:gridCol w:w="1389"/>
        <w:gridCol w:w="1372"/>
        <w:gridCol w:w="1386"/>
        <w:gridCol w:w="1534"/>
      </w:tblGrid>
      <w:tr w:rsidR="00307C54" w:rsidRPr="00307C54" w14:paraId="12284981" w14:textId="77777777" w:rsidTr="00D86F77">
        <w:trPr>
          <w:trHeight w:val="235"/>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61F402" w14:textId="77777777" w:rsidR="00D86F77" w:rsidRPr="00307C54" w:rsidRDefault="00D86F77" w:rsidP="00AB205A">
            <w:pPr>
              <w:spacing w:after="0" w:line="360" w:lineRule="auto"/>
              <w:jc w:val="center"/>
              <w:rPr>
                <w:rFonts w:ascii="Arial" w:eastAsia="Times New Roman" w:hAnsi="Arial" w:cs="Arial"/>
                <w:b/>
                <w:bCs/>
                <w:sz w:val="24"/>
                <w:szCs w:val="24"/>
                <w:lang w:val="en-IN" w:eastAsia="en-IN"/>
              </w:rPr>
            </w:pPr>
            <w:r w:rsidRPr="00307C54">
              <w:rPr>
                <w:rFonts w:ascii="Arial" w:eastAsia="Times New Roman" w:hAnsi="Arial" w:cs="Arial"/>
                <w:b/>
                <w:bCs/>
                <w:sz w:val="24"/>
                <w:szCs w:val="24"/>
                <w:lang w:eastAsia="en-IN"/>
              </w:rPr>
              <w:t>Name of the Bank</w:t>
            </w:r>
          </w:p>
        </w:tc>
        <w:tc>
          <w:tcPr>
            <w:tcW w:w="1389" w:type="dxa"/>
            <w:tcBorders>
              <w:top w:val="single" w:sz="4" w:space="0" w:color="auto"/>
              <w:left w:val="nil"/>
              <w:bottom w:val="single" w:sz="4" w:space="0" w:color="auto"/>
              <w:right w:val="single" w:sz="4" w:space="0" w:color="auto"/>
            </w:tcBorders>
            <w:shd w:val="clear" w:color="auto" w:fill="auto"/>
            <w:vAlign w:val="center"/>
            <w:hideMark/>
          </w:tcPr>
          <w:p w14:paraId="4CDAC505" w14:textId="77777777" w:rsidR="00D86F77" w:rsidRPr="00307C54" w:rsidRDefault="00D86F77" w:rsidP="00AB205A">
            <w:pPr>
              <w:spacing w:after="0" w:line="360" w:lineRule="auto"/>
              <w:jc w:val="center"/>
              <w:rPr>
                <w:rFonts w:ascii="Arial" w:eastAsia="Times New Roman" w:hAnsi="Arial" w:cs="Arial"/>
                <w:b/>
                <w:bCs/>
                <w:sz w:val="24"/>
                <w:szCs w:val="24"/>
                <w:lang w:val="en-IN" w:eastAsia="en-IN"/>
              </w:rPr>
            </w:pPr>
            <w:r w:rsidRPr="00307C54">
              <w:rPr>
                <w:rFonts w:ascii="Arial" w:eastAsia="Times New Roman" w:hAnsi="Arial" w:cs="Arial"/>
                <w:b/>
                <w:bCs/>
                <w:sz w:val="24"/>
                <w:szCs w:val="24"/>
                <w:lang w:eastAsia="en-IN"/>
              </w:rPr>
              <w:t>JKB</w:t>
            </w:r>
          </w:p>
        </w:tc>
        <w:tc>
          <w:tcPr>
            <w:tcW w:w="1372" w:type="dxa"/>
            <w:tcBorders>
              <w:top w:val="single" w:sz="4" w:space="0" w:color="auto"/>
              <w:left w:val="nil"/>
              <w:bottom w:val="single" w:sz="4" w:space="0" w:color="auto"/>
              <w:right w:val="single" w:sz="4" w:space="0" w:color="auto"/>
            </w:tcBorders>
            <w:shd w:val="clear" w:color="auto" w:fill="auto"/>
            <w:vAlign w:val="center"/>
            <w:hideMark/>
          </w:tcPr>
          <w:p w14:paraId="7FC537EA" w14:textId="77777777" w:rsidR="00D86F77" w:rsidRPr="00307C54" w:rsidRDefault="00D86F77" w:rsidP="00AB205A">
            <w:pPr>
              <w:spacing w:after="0" w:line="360" w:lineRule="auto"/>
              <w:jc w:val="center"/>
              <w:rPr>
                <w:rFonts w:ascii="Arial" w:eastAsia="Times New Roman" w:hAnsi="Arial" w:cs="Arial"/>
                <w:b/>
                <w:bCs/>
                <w:sz w:val="24"/>
                <w:szCs w:val="24"/>
                <w:lang w:val="en-IN" w:eastAsia="en-IN"/>
              </w:rPr>
            </w:pPr>
            <w:r w:rsidRPr="00307C54">
              <w:rPr>
                <w:rFonts w:ascii="Arial" w:eastAsia="Times New Roman" w:hAnsi="Arial" w:cs="Arial"/>
                <w:b/>
                <w:bCs/>
                <w:sz w:val="24"/>
                <w:szCs w:val="24"/>
                <w:lang w:eastAsia="en-IN"/>
              </w:rPr>
              <w:t>SBI</w:t>
            </w:r>
          </w:p>
        </w:tc>
        <w:tc>
          <w:tcPr>
            <w:tcW w:w="1386" w:type="dxa"/>
            <w:tcBorders>
              <w:top w:val="single" w:sz="4" w:space="0" w:color="auto"/>
              <w:left w:val="nil"/>
              <w:bottom w:val="single" w:sz="4" w:space="0" w:color="auto"/>
              <w:right w:val="single" w:sz="4" w:space="0" w:color="auto"/>
            </w:tcBorders>
          </w:tcPr>
          <w:p w14:paraId="78E16347" w14:textId="784F969C" w:rsidR="00D86F77" w:rsidRPr="00307C54" w:rsidRDefault="00D86F77" w:rsidP="00AB205A">
            <w:pPr>
              <w:spacing w:after="0" w:line="360" w:lineRule="auto"/>
              <w:jc w:val="center"/>
              <w:rPr>
                <w:rFonts w:ascii="Arial" w:eastAsia="Times New Roman" w:hAnsi="Arial" w:cs="Arial"/>
                <w:b/>
                <w:bCs/>
                <w:sz w:val="24"/>
                <w:szCs w:val="24"/>
                <w:lang w:eastAsia="en-IN"/>
              </w:rPr>
            </w:pPr>
            <w:r w:rsidRPr="00307C54">
              <w:rPr>
                <w:rFonts w:ascii="Arial" w:eastAsia="Times New Roman" w:hAnsi="Arial" w:cs="Arial"/>
                <w:b/>
                <w:bCs/>
                <w:sz w:val="24"/>
                <w:szCs w:val="24"/>
                <w:lang w:eastAsia="en-IN"/>
              </w:rPr>
              <w:t>Bank of India</w:t>
            </w:r>
          </w:p>
        </w:tc>
        <w:tc>
          <w:tcPr>
            <w:tcW w:w="15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FF09D0" w14:textId="5195BF86" w:rsidR="00D86F77" w:rsidRPr="00307C54" w:rsidRDefault="00D86F77" w:rsidP="00AB205A">
            <w:pPr>
              <w:spacing w:after="0" w:line="360" w:lineRule="auto"/>
              <w:jc w:val="center"/>
              <w:rPr>
                <w:rFonts w:ascii="Arial" w:eastAsia="Times New Roman" w:hAnsi="Arial" w:cs="Arial"/>
                <w:b/>
                <w:bCs/>
                <w:sz w:val="24"/>
                <w:szCs w:val="24"/>
                <w:lang w:val="en-IN" w:eastAsia="en-IN"/>
              </w:rPr>
            </w:pPr>
            <w:r w:rsidRPr="00307C54">
              <w:rPr>
                <w:rFonts w:ascii="Arial" w:eastAsia="Times New Roman" w:hAnsi="Arial" w:cs="Arial"/>
                <w:b/>
                <w:bCs/>
                <w:sz w:val="24"/>
                <w:szCs w:val="24"/>
                <w:lang w:eastAsia="en-IN"/>
              </w:rPr>
              <w:t>TOTAL</w:t>
            </w:r>
          </w:p>
        </w:tc>
      </w:tr>
      <w:tr w:rsidR="00307C54" w:rsidRPr="00307C54" w14:paraId="1783577C" w14:textId="77777777" w:rsidTr="00D86F77">
        <w:trPr>
          <w:trHeight w:val="235"/>
        </w:trPr>
        <w:tc>
          <w:tcPr>
            <w:tcW w:w="3227" w:type="dxa"/>
            <w:tcBorders>
              <w:top w:val="nil"/>
              <w:left w:val="single" w:sz="4" w:space="0" w:color="auto"/>
              <w:bottom w:val="single" w:sz="4" w:space="0" w:color="auto"/>
              <w:right w:val="single" w:sz="4" w:space="0" w:color="auto"/>
            </w:tcBorders>
            <w:shd w:val="clear" w:color="000000" w:fill="FFFFFF"/>
            <w:vAlign w:val="center"/>
            <w:hideMark/>
          </w:tcPr>
          <w:p w14:paraId="2E98A4A5" w14:textId="77777777" w:rsidR="00D86F77" w:rsidRPr="00307C54" w:rsidRDefault="00D86F77" w:rsidP="00AB205A">
            <w:pPr>
              <w:spacing w:after="0" w:line="360" w:lineRule="auto"/>
              <w:jc w:val="center"/>
              <w:rPr>
                <w:rFonts w:ascii="Arial" w:eastAsia="Times New Roman" w:hAnsi="Arial" w:cs="Arial"/>
                <w:b/>
                <w:bCs/>
                <w:sz w:val="24"/>
                <w:szCs w:val="24"/>
                <w:lang w:val="en-IN" w:eastAsia="en-IN"/>
              </w:rPr>
            </w:pPr>
            <w:r w:rsidRPr="00307C54">
              <w:rPr>
                <w:rFonts w:ascii="Arial" w:eastAsia="Times New Roman" w:hAnsi="Arial" w:cs="Arial"/>
                <w:b/>
                <w:bCs/>
                <w:sz w:val="24"/>
                <w:szCs w:val="24"/>
                <w:lang w:eastAsia="en-IN"/>
              </w:rPr>
              <w:t>Business Correspondent</w:t>
            </w:r>
          </w:p>
        </w:tc>
        <w:tc>
          <w:tcPr>
            <w:tcW w:w="1389" w:type="dxa"/>
            <w:tcBorders>
              <w:top w:val="nil"/>
              <w:left w:val="nil"/>
              <w:bottom w:val="single" w:sz="4" w:space="0" w:color="auto"/>
              <w:right w:val="single" w:sz="4" w:space="0" w:color="auto"/>
            </w:tcBorders>
            <w:shd w:val="clear" w:color="auto" w:fill="auto"/>
            <w:vAlign w:val="center"/>
            <w:hideMark/>
          </w:tcPr>
          <w:p w14:paraId="30F10C0F" w14:textId="77777777" w:rsidR="00D86F77" w:rsidRPr="00307C54" w:rsidRDefault="00D86F77" w:rsidP="00AB205A">
            <w:pPr>
              <w:spacing w:after="0" w:line="360" w:lineRule="auto"/>
              <w:jc w:val="center"/>
              <w:rPr>
                <w:rFonts w:ascii="Arial" w:eastAsia="Times New Roman" w:hAnsi="Arial" w:cs="Arial"/>
                <w:sz w:val="24"/>
                <w:szCs w:val="24"/>
                <w:lang w:val="en-IN" w:eastAsia="en-IN"/>
              </w:rPr>
            </w:pPr>
            <w:r w:rsidRPr="00307C54">
              <w:rPr>
                <w:rFonts w:ascii="Arial" w:eastAsia="Times New Roman" w:hAnsi="Arial" w:cs="Arial"/>
                <w:sz w:val="24"/>
                <w:szCs w:val="24"/>
                <w:lang w:val="en-IN" w:eastAsia="en-IN"/>
              </w:rPr>
              <w:t>14</w:t>
            </w:r>
          </w:p>
        </w:tc>
        <w:tc>
          <w:tcPr>
            <w:tcW w:w="1372" w:type="dxa"/>
            <w:tcBorders>
              <w:top w:val="nil"/>
              <w:left w:val="nil"/>
              <w:bottom w:val="single" w:sz="4" w:space="0" w:color="auto"/>
              <w:right w:val="single" w:sz="4" w:space="0" w:color="auto"/>
            </w:tcBorders>
            <w:shd w:val="clear" w:color="auto" w:fill="auto"/>
            <w:vAlign w:val="center"/>
            <w:hideMark/>
          </w:tcPr>
          <w:p w14:paraId="2A68652E" w14:textId="2AA8760E" w:rsidR="00D86F77" w:rsidRPr="00307C54" w:rsidRDefault="00D86F77" w:rsidP="00AB205A">
            <w:pPr>
              <w:spacing w:after="0" w:line="360" w:lineRule="auto"/>
              <w:jc w:val="center"/>
              <w:rPr>
                <w:rFonts w:ascii="Arial" w:eastAsia="Times New Roman" w:hAnsi="Arial" w:cs="Arial"/>
                <w:sz w:val="24"/>
                <w:szCs w:val="24"/>
                <w:lang w:val="en-IN" w:eastAsia="en-IN"/>
              </w:rPr>
            </w:pPr>
            <w:r w:rsidRPr="00307C54">
              <w:rPr>
                <w:rFonts w:ascii="Arial" w:eastAsia="Times New Roman" w:hAnsi="Arial" w:cs="Arial"/>
                <w:sz w:val="24"/>
                <w:szCs w:val="24"/>
                <w:lang w:val="en-IN" w:eastAsia="en-IN"/>
              </w:rPr>
              <w:t>4</w:t>
            </w:r>
          </w:p>
        </w:tc>
        <w:tc>
          <w:tcPr>
            <w:tcW w:w="1386" w:type="dxa"/>
            <w:tcBorders>
              <w:top w:val="nil"/>
              <w:left w:val="nil"/>
              <w:bottom w:val="single" w:sz="4" w:space="0" w:color="auto"/>
              <w:right w:val="single" w:sz="4" w:space="0" w:color="auto"/>
            </w:tcBorders>
          </w:tcPr>
          <w:p w14:paraId="1DCA3FD6" w14:textId="2D901318" w:rsidR="00D86F77" w:rsidRPr="00307C54" w:rsidRDefault="00D86F77" w:rsidP="00AB205A">
            <w:pPr>
              <w:spacing w:after="0" w:line="360" w:lineRule="auto"/>
              <w:jc w:val="center"/>
              <w:rPr>
                <w:rFonts w:ascii="Arial" w:eastAsia="Times New Roman" w:hAnsi="Arial" w:cs="Arial"/>
                <w:sz w:val="24"/>
                <w:szCs w:val="24"/>
                <w:lang w:val="en-IN" w:eastAsia="en-IN"/>
              </w:rPr>
            </w:pPr>
            <w:r w:rsidRPr="00307C54">
              <w:rPr>
                <w:rFonts w:ascii="Arial" w:eastAsia="Times New Roman" w:hAnsi="Arial" w:cs="Arial"/>
                <w:sz w:val="24"/>
                <w:szCs w:val="24"/>
                <w:lang w:val="en-IN" w:eastAsia="en-IN"/>
              </w:rPr>
              <w:t>1</w:t>
            </w:r>
          </w:p>
        </w:tc>
        <w:tc>
          <w:tcPr>
            <w:tcW w:w="1534" w:type="dxa"/>
            <w:tcBorders>
              <w:top w:val="nil"/>
              <w:left w:val="single" w:sz="4" w:space="0" w:color="auto"/>
              <w:bottom w:val="single" w:sz="4" w:space="0" w:color="auto"/>
              <w:right w:val="single" w:sz="4" w:space="0" w:color="auto"/>
            </w:tcBorders>
            <w:shd w:val="clear" w:color="auto" w:fill="auto"/>
            <w:vAlign w:val="center"/>
            <w:hideMark/>
          </w:tcPr>
          <w:p w14:paraId="01FE655D" w14:textId="25C16B00" w:rsidR="00D86F77" w:rsidRPr="00307C54" w:rsidRDefault="00D86F77" w:rsidP="00AB205A">
            <w:pPr>
              <w:spacing w:after="0" w:line="360" w:lineRule="auto"/>
              <w:jc w:val="center"/>
              <w:rPr>
                <w:rFonts w:ascii="Arial" w:eastAsia="Times New Roman" w:hAnsi="Arial" w:cs="Arial"/>
                <w:sz w:val="24"/>
                <w:szCs w:val="24"/>
                <w:lang w:val="en-IN" w:eastAsia="en-IN"/>
              </w:rPr>
            </w:pPr>
            <w:r w:rsidRPr="00307C54">
              <w:rPr>
                <w:rFonts w:ascii="Arial" w:eastAsia="Times New Roman" w:hAnsi="Arial" w:cs="Arial"/>
                <w:sz w:val="24"/>
                <w:szCs w:val="24"/>
                <w:lang w:val="en-IN" w:eastAsia="en-IN"/>
              </w:rPr>
              <w:t>19</w:t>
            </w:r>
          </w:p>
        </w:tc>
      </w:tr>
      <w:tr w:rsidR="00307C54" w:rsidRPr="00307C54" w14:paraId="7A1355FF" w14:textId="77777777" w:rsidTr="00AB205A">
        <w:trPr>
          <w:trHeight w:val="235"/>
        </w:trPr>
        <w:tc>
          <w:tcPr>
            <w:tcW w:w="3227" w:type="dxa"/>
            <w:tcBorders>
              <w:top w:val="nil"/>
              <w:left w:val="single" w:sz="4" w:space="0" w:color="auto"/>
              <w:bottom w:val="single" w:sz="4" w:space="0" w:color="auto"/>
              <w:right w:val="single" w:sz="4" w:space="0" w:color="auto"/>
            </w:tcBorders>
            <w:shd w:val="clear" w:color="000000" w:fill="FFFFFF"/>
            <w:vAlign w:val="center"/>
            <w:hideMark/>
          </w:tcPr>
          <w:p w14:paraId="24BFFA74" w14:textId="77777777" w:rsidR="00D86F77" w:rsidRPr="00307C54" w:rsidRDefault="00D86F77" w:rsidP="00AB205A">
            <w:pPr>
              <w:spacing w:after="0" w:line="360" w:lineRule="auto"/>
              <w:rPr>
                <w:rFonts w:ascii="Arial" w:eastAsia="Times New Roman" w:hAnsi="Arial" w:cs="Arial"/>
                <w:b/>
                <w:bCs/>
                <w:sz w:val="24"/>
                <w:szCs w:val="24"/>
                <w:lang w:val="en-IN" w:eastAsia="en-IN"/>
              </w:rPr>
            </w:pPr>
            <w:r w:rsidRPr="00307C54">
              <w:rPr>
                <w:rFonts w:ascii="Arial" w:eastAsia="Times New Roman" w:hAnsi="Arial" w:cs="Arial"/>
                <w:b/>
                <w:bCs/>
                <w:sz w:val="24"/>
                <w:szCs w:val="24"/>
                <w:lang w:val="en-IN" w:eastAsia="en-IN"/>
              </w:rPr>
              <w:t>Ultra-Small Branch (USB)</w:t>
            </w:r>
          </w:p>
        </w:tc>
        <w:tc>
          <w:tcPr>
            <w:tcW w:w="1389" w:type="dxa"/>
            <w:tcBorders>
              <w:top w:val="nil"/>
              <w:left w:val="nil"/>
              <w:bottom w:val="single" w:sz="4" w:space="0" w:color="auto"/>
              <w:right w:val="single" w:sz="4" w:space="0" w:color="auto"/>
            </w:tcBorders>
            <w:shd w:val="clear" w:color="auto" w:fill="auto"/>
            <w:vAlign w:val="center"/>
            <w:hideMark/>
          </w:tcPr>
          <w:p w14:paraId="73F80CC7" w14:textId="16A43970" w:rsidR="00D86F77" w:rsidRPr="00307C54" w:rsidRDefault="00D86F77" w:rsidP="00AB205A">
            <w:pPr>
              <w:spacing w:after="0" w:line="360" w:lineRule="auto"/>
              <w:jc w:val="center"/>
              <w:rPr>
                <w:rFonts w:ascii="Arial" w:eastAsia="Times New Roman" w:hAnsi="Arial" w:cs="Arial"/>
                <w:sz w:val="24"/>
                <w:szCs w:val="24"/>
                <w:lang w:val="en-IN" w:eastAsia="en-IN"/>
              </w:rPr>
            </w:pPr>
            <w:r w:rsidRPr="00307C54">
              <w:rPr>
                <w:rFonts w:ascii="Arial" w:eastAsia="Times New Roman" w:hAnsi="Arial" w:cs="Arial"/>
                <w:sz w:val="24"/>
                <w:szCs w:val="24"/>
                <w:lang w:val="en-IN" w:eastAsia="en-IN"/>
              </w:rPr>
              <w:t>36</w:t>
            </w:r>
          </w:p>
        </w:tc>
        <w:tc>
          <w:tcPr>
            <w:tcW w:w="2758" w:type="dxa"/>
            <w:gridSpan w:val="2"/>
            <w:tcBorders>
              <w:top w:val="nil"/>
              <w:left w:val="nil"/>
              <w:bottom w:val="single" w:sz="4" w:space="0" w:color="auto"/>
              <w:right w:val="single" w:sz="4" w:space="0" w:color="auto"/>
            </w:tcBorders>
            <w:shd w:val="clear" w:color="auto" w:fill="auto"/>
            <w:vAlign w:val="center"/>
            <w:hideMark/>
          </w:tcPr>
          <w:p w14:paraId="572FA3A2" w14:textId="64864523" w:rsidR="00D86F77" w:rsidRPr="00307C54" w:rsidRDefault="00D86F77" w:rsidP="00AB205A">
            <w:pPr>
              <w:spacing w:after="0" w:line="360" w:lineRule="auto"/>
              <w:jc w:val="center"/>
              <w:rPr>
                <w:rFonts w:ascii="Arial" w:eastAsia="Times New Roman" w:hAnsi="Arial" w:cs="Arial"/>
                <w:sz w:val="24"/>
                <w:szCs w:val="24"/>
                <w:lang w:val="en-IN" w:eastAsia="en-IN"/>
              </w:rPr>
            </w:pPr>
            <w:r w:rsidRPr="00307C54">
              <w:rPr>
                <w:rFonts w:ascii="Arial" w:eastAsia="Times New Roman" w:hAnsi="Arial" w:cs="Arial"/>
                <w:sz w:val="24"/>
                <w:szCs w:val="24"/>
                <w:lang w:val="en-IN" w:eastAsia="en-IN"/>
              </w:rPr>
              <w:t> </w:t>
            </w:r>
          </w:p>
        </w:tc>
        <w:tc>
          <w:tcPr>
            <w:tcW w:w="1534" w:type="dxa"/>
            <w:tcBorders>
              <w:top w:val="nil"/>
              <w:left w:val="single" w:sz="4" w:space="0" w:color="auto"/>
              <w:bottom w:val="single" w:sz="4" w:space="0" w:color="auto"/>
              <w:right w:val="single" w:sz="4" w:space="0" w:color="auto"/>
            </w:tcBorders>
            <w:shd w:val="clear" w:color="auto" w:fill="auto"/>
            <w:vAlign w:val="center"/>
            <w:hideMark/>
          </w:tcPr>
          <w:p w14:paraId="76C837D8" w14:textId="7B7E60C9" w:rsidR="00D86F77" w:rsidRPr="00307C54" w:rsidRDefault="00D86F77" w:rsidP="00AB205A">
            <w:pPr>
              <w:spacing w:after="0" w:line="360" w:lineRule="auto"/>
              <w:jc w:val="center"/>
              <w:rPr>
                <w:rFonts w:ascii="Arial" w:eastAsia="Times New Roman" w:hAnsi="Arial" w:cs="Arial"/>
                <w:sz w:val="24"/>
                <w:szCs w:val="24"/>
                <w:lang w:val="en-IN" w:eastAsia="en-IN"/>
              </w:rPr>
            </w:pPr>
            <w:r w:rsidRPr="00307C54">
              <w:rPr>
                <w:rFonts w:ascii="Arial" w:eastAsia="Times New Roman" w:hAnsi="Arial" w:cs="Arial"/>
                <w:sz w:val="24"/>
                <w:szCs w:val="24"/>
                <w:lang w:val="en-IN" w:eastAsia="en-IN"/>
              </w:rPr>
              <w:t>36</w:t>
            </w:r>
          </w:p>
        </w:tc>
      </w:tr>
    </w:tbl>
    <w:p w14:paraId="1FCD81E0" w14:textId="77777777" w:rsidR="002B3B9A" w:rsidRPr="00307C54" w:rsidRDefault="002B3B9A" w:rsidP="00F926E6">
      <w:pPr>
        <w:pStyle w:val="Default"/>
        <w:spacing w:line="360" w:lineRule="auto"/>
        <w:jc w:val="both"/>
        <w:rPr>
          <w:color w:val="auto"/>
        </w:rPr>
      </w:pPr>
    </w:p>
    <w:p w14:paraId="6F41136B" w14:textId="7284878C" w:rsidR="00922524" w:rsidRPr="00307C54" w:rsidRDefault="00922524" w:rsidP="00F926E6">
      <w:pPr>
        <w:pStyle w:val="Default"/>
        <w:spacing w:line="360" w:lineRule="auto"/>
        <w:jc w:val="both"/>
        <w:rPr>
          <w:color w:val="auto"/>
        </w:rPr>
      </w:pPr>
      <w:r w:rsidRPr="00307C54">
        <w:rPr>
          <w:b/>
          <w:bCs/>
          <w:color w:val="auto"/>
        </w:rPr>
        <w:br/>
      </w:r>
      <w:r w:rsidR="00F926E6" w:rsidRPr="00F6746B">
        <w:rPr>
          <w:b/>
          <w:bCs/>
          <w:i/>
          <w:iCs/>
          <w:color w:val="auto"/>
        </w:rPr>
        <w:t xml:space="preserve">(ii) </w:t>
      </w:r>
      <w:r w:rsidRPr="00F6746B">
        <w:rPr>
          <w:b/>
          <w:bCs/>
          <w:i/>
          <w:iCs/>
          <w:color w:val="auto"/>
        </w:rPr>
        <w:t xml:space="preserve">Financial Literacy </w:t>
      </w:r>
      <w:bookmarkEnd w:id="11"/>
      <w:r w:rsidR="0009233C" w:rsidRPr="00F6746B">
        <w:rPr>
          <w:b/>
          <w:bCs/>
          <w:i/>
          <w:iCs/>
          <w:color w:val="auto"/>
        </w:rPr>
        <w:t>Centers</w:t>
      </w:r>
      <w:r w:rsidRPr="00F6746B">
        <w:rPr>
          <w:b/>
          <w:bCs/>
          <w:i/>
          <w:iCs/>
          <w:color w:val="auto"/>
        </w:rPr>
        <w:t>:</w:t>
      </w:r>
      <w:r w:rsidRPr="00307C54">
        <w:rPr>
          <w:b/>
          <w:bCs/>
          <w:color w:val="auto"/>
        </w:rPr>
        <w:t xml:space="preserve"> </w:t>
      </w:r>
      <w:r w:rsidRPr="00307C54">
        <w:rPr>
          <w:bCs/>
          <w:color w:val="auto"/>
        </w:rPr>
        <w:t>T</w:t>
      </w:r>
      <w:r w:rsidRPr="00307C54">
        <w:rPr>
          <w:color w:val="auto"/>
        </w:rPr>
        <w:t xml:space="preserve">here are two Financial Literacy </w:t>
      </w:r>
      <w:r w:rsidR="0009233C" w:rsidRPr="00307C54">
        <w:rPr>
          <w:color w:val="auto"/>
        </w:rPr>
        <w:t>Centers</w:t>
      </w:r>
      <w:r w:rsidRPr="00307C54">
        <w:rPr>
          <w:color w:val="auto"/>
        </w:rPr>
        <w:t xml:space="preserve"> </w:t>
      </w:r>
      <w:r w:rsidR="009A36E5" w:rsidRPr="00307C54">
        <w:rPr>
          <w:color w:val="auto"/>
        </w:rPr>
        <w:t>in</w:t>
      </w:r>
      <w:r w:rsidR="008F6752" w:rsidRPr="00307C54">
        <w:rPr>
          <w:color w:val="auto"/>
        </w:rPr>
        <w:t xml:space="preserve"> UT of </w:t>
      </w:r>
      <w:r w:rsidR="009A36E5" w:rsidRPr="00307C54">
        <w:rPr>
          <w:color w:val="auto"/>
        </w:rPr>
        <w:t xml:space="preserve">Ladakh </w:t>
      </w:r>
      <w:r w:rsidR="00CB272A" w:rsidRPr="00307C54">
        <w:rPr>
          <w:color w:val="auto"/>
        </w:rPr>
        <w:t xml:space="preserve">and </w:t>
      </w:r>
      <w:r w:rsidRPr="00307C54">
        <w:rPr>
          <w:color w:val="auto"/>
        </w:rPr>
        <w:t>both of which are sponsored by SBI (Lead Bank). The deta</w:t>
      </w:r>
      <w:r w:rsidR="002B3B9A" w:rsidRPr="00307C54">
        <w:rPr>
          <w:color w:val="auto"/>
        </w:rPr>
        <w:t>ils of which have been given below</w:t>
      </w:r>
    </w:p>
    <w:p w14:paraId="6150FBF2" w14:textId="26787840" w:rsidR="002B3B9A" w:rsidRPr="00307C54" w:rsidRDefault="002B3B9A" w:rsidP="00F926E6">
      <w:pPr>
        <w:pStyle w:val="Default"/>
        <w:spacing w:line="360" w:lineRule="auto"/>
        <w:jc w:val="both"/>
        <w:rPr>
          <w:color w:val="auto"/>
        </w:rPr>
      </w:pPr>
    </w:p>
    <w:p w14:paraId="53AEE4E8" w14:textId="10B09DBD" w:rsidR="002B3B9A" w:rsidRPr="00F6746B" w:rsidRDefault="002B3B9A" w:rsidP="002B3B9A">
      <w:pPr>
        <w:pStyle w:val="Heading2"/>
        <w:rPr>
          <w:rFonts w:eastAsia="Times New Roman"/>
          <w:i/>
          <w:iCs/>
          <w:color w:val="auto"/>
          <w:lang w:eastAsia="en-IN"/>
        </w:rPr>
      </w:pPr>
      <w:r w:rsidRPr="00F6746B">
        <w:rPr>
          <w:rStyle w:val="Heading2Char"/>
          <w:rFonts w:ascii="Arial" w:hAnsi="Arial" w:cs="Arial"/>
          <w:b/>
          <w:bCs/>
          <w:i/>
          <w:iCs/>
          <w:color w:val="auto"/>
          <w:sz w:val="24"/>
          <w:szCs w:val="24"/>
          <w:u w:val="single"/>
        </w:rPr>
        <w:t>Database on FLCs</w:t>
      </w:r>
      <w:r w:rsidRPr="00F6746B">
        <w:rPr>
          <w:rFonts w:eastAsia="Times New Roman"/>
          <w:i/>
          <w:iCs/>
          <w:color w:val="auto"/>
          <w:lang w:eastAsia="en-IN"/>
        </w:rPr>
        <w:t xml:space="preserve"> </w:t>
      </w:r>
    </w:p>
    <w:p w14:paraId="62A01F52" w14:textId="77777777" w:rsidR="002B3B9A" w:rsidRPr="00F6746B" w:rsidRDefault="002B3B9A" w:rsidP="002B3B9A">
      <w:pPr>
        <w:rPr>
          <w:i/>
          <w:iCs/>
          <w:lang w:eastAsia="en-IN"/>
        </w:rPr>
      </w:pPr>
    </w:p>
    <w:tbl>
      <w:tblPr>
        <w:tblW w:w="106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04"/>
        <w:gridCol w:w="850"/>
        <w:gridCol w:w="992"/>
        <w:gridCol w:w="1134"/>
        <w:gridCol w:w="993"/>
        <w:gridCol w:w="718"/>
        <w:gridCol w:w="1124"/>
        <w:gridCol w:w="1286"/>
        <w:gridCol w:w="709"/>
        <w:gridCol w:w="708"/>
        <w:gridCol w:w="572"/>
      </w:tblGrid>
      <w:tr w:rsidR="00307C54" w:rsidRPr="00307C54" w14:paraId="3A95F12A" w14:textId="77777777" w:rsidTr="00D86F77">
        <w:trPr>
          <w:trHeight w:val="1525"/>
          <w:jc w:val="center"/>
        </w:trPr>
        <w:tc>
          <w:tcPr>
            <w:tcW w:w="851" w:type="dxa"/>
            <w:shd w:val="clear" w:color="auto" w:fill="auto"/>
            <w:vAlign w:val="center"/>
            <w:hideMark/>
          </w:tcPr>
          <w:p w14:paraId="520CE9DE" w14:textId="77777777" w:rsidR="002B3B9A" w:rsidRPr="00307C54" w:rsidRDefault="002B3B9A" w:rsidP="00AB205A">
            <w:pPr>
              <w:spacing w:after="0" w:line="360" w:lineRule="auto"/>
              <w:jc w:val="center"/>
              <w:rPr>
                <w:rFonts w:ascii="Arial" w:eastAsia="Times New Roman" w:hAnsi="Arial" w:cs="Arial"/>
                <w:b/>
                <w:bCs/>
                <w:sz w:val="18"/>
                <w:szCs w:val="18"/>
                <w:lang w:eastAsia="en-IN"/>
              </w:rPr>
            </w:pPr>
          </w:p>
          <w:p w14:paraId="7D73AA0A" w14:textId="77777777" w:rsidR="002B3B9A" w:rsidRPr="00307C54" w:rsidRDefault="002B3B9A" w:rsidP="002B3B9A">
            <w:pPr>
              <w:spacing w:after="0" w:line="360" w:lineRule="auto"/>
              <w:rPr>
                <w:rFonts w:ascii="Arial" w:eastAsia="Times New Roman" w:hAnsi="Arial" w:cs="Arial"/>
                <w:b/>
                <w:bCs/>
                <w:sz w:val="18"/>
                <w:szCs w:val="18"/>
                <w:lang w:eastAsia="en-IN"/>
              </w:rPr>
            </w:pPr>
            <w:r w:rsidRPr="00307C54">
              <w:rPr>
                <w:rFonts w:ascii="Arial" w:eastAsia="Times New Roman" w:hAnsi="Arial" w:cs="Arial"/>
                <w:b/>
                <w:bCs/>
                <w:sz w:val="18"/>
                <w:szCs w:val="18"/>
                <w:lang w:eastAsia="en-IN"/>
              </w:rPr>
              <w:t>FLC Code</w:t>
            </w:r>
          </w:p>
        </w:tc>
        <w:tc>
          <w:tcPr>
            <w:tcW w:w="704" w:type="dxa"/>
            <w:shd w:val="clear" w:color="auto" w:fill="auto"/>
            <w:noWrap/>
            <w:vAlign w:val="center"/>
            <w:hideMark/>
          </w:tcPr>
          <w:p w14:paraId="594F40EF" w14:textId="77777777" w:rsidR="002B3B9A" w:rsidRPr="00307C54" w:rsidRDefault="002B3B9A" w:rsidP="00AB205A">
            <w:pPr>
              <w:spacing w:after="0" w:line="360" w:lineRule="auto"/>
              <w:jc w:val="center"/>
              <w:rPr>
                <w:rFonts w:ascii="Arial" w:eastAsia="Times New Roman" w:hAnsi="Arial" w:cs="Arial"/>
                <w:b/>
                <w:bCs/>
                <w:sz w:val="18"/>
                <w:szCs w:val="18"/>
                <w:lang w:eastAsia="en-IN"/>
              </w:rPr>
            </w:pPr>
            <w:r w:rsidRPr="00307C54">
              <w:rPr>
                <w:rFonts w:ascii="Arial" w:eastAsia="Times New Roman" w:hAnsi="Arial" w:cs="Arial"/>
                <w:b/>
                <w:bCs/>
                <w:sz w:val="18"/>
                <w:szCs w:val="18"/>
                <w:lang w:eastAsia="en-IN"/>
              </w:rPr>
              <w:t>District</w:t>
            </w:r>
          </w:p>
        </w:tc>
        <w:tc>
          <w:tcPr>
            <w:tcW w:w="850" w:type="dxa"/>
            <w:shd w:val="clear" w:color="auto" w:fill="auto"/>
            <w:vAlign w:val="center"/>
            <w:hideMark/>
          </w:tcPr>
          <w:p w14:paraId="507B020A" w14:textId="77777777" w:rsidR="002B3B9A" w:rsidRPr="00307C54" w:rsidRDefault="002B3B9A" w:rsidP="00AB205A">
            <w:pPr>
              <w:spacing w:after="0" w:line="360" w:lineRule="auto"/>
              <w:jc w:val="center"/>
              <w:rPr>
                <w:rFonts w:ascii="Arial" w:eastAsia="Times New Roman" w:hAnsi="Arial" w:cs="Arial"/>
                <w:b/>
                <w:bCs/>
                <w:sz w:val="18"/>
                <w:szCs w:val="18"/>
                <w:lang w:eastAsia="en-IN"/>
              </w:rPr>
            </w:pPr>
            <w:r w:rsidRPr="00307C54">
              <w:rPr>
                <w:rFonts w:ascii="Arial" w:eastAsia="Times New Roman" w:hAnsi="Arial" w:cs="Arial"/>
                <w:b/>
                <w:bCs/>
                <w:sz w:val="18"/>
                <w:szCs w:val="18"/>
                <w:lang w:eastAsia="en-IN"/>
              </w:rPr>
              <w:t>Date of opening</w:t>
            </w:r>
          </w:p>
        </w:tc>
        <w:tc>
          <w:tcPr>
            <w:tcW w:w="992" w:type="dxa"/>
            <w:shd w:val="clear" w:color="auto" w:fill="auto"/>
            <w:vAlign w:val="center"/>
            <w:hideMark/>
          </w:tcPr>
          <w:p w14:paraId="1A0A2515" w14:textId="77777777" w:rsidR="002B3B9A" w:rsidRPr="00307C54" w:rsidRDefault="002B3B9A" w:rsidP="00AB205A">
            <w:pPr>
              <w:spacing w:after="0" w:line="360" w:lineRule="auto"/>
              <w:jc w:val="center"/>
              <w:rPr>
                <w:rFonts w:ascii="Arial" w:eastAsia="Times New Roman" w:hAnsi="Arial" w:cs="Arial"/>
                <w:b/>
                <w:bCs/>
                <w:sz w:val="18"/>
                <w:szCs w:val="18"/>
                <w:lang w:eastAsia="en-IN"/>
              </w:rPr>
            </w:pPr>
            <w:r w:rsidRPr="00307C54">
              <w:rPr>
                <w:rFonts w:ascii="Arial" w:eastAsia="Times New Roman" w:hAnsi="Arial" w:cs="Arial"/>
                <w:b/>
                <w:bCs/>
                <w:sz w:val="18"/>
                <w:szCs w:val="18"/>
                <w:lang w:eastAsia="en-IN"/>
              </w:rPr>
              <w:t>Location</w:t>
            </w:r>
          </w:p>
        </w:tc>
        <w:tc>
          <w:tcPr>
            <w:tcW w:w="1134" w:type="dxa"/>
            <w:shd w:val="clear" w:color="auto" w:fill="auto"/>
            <w:vAlign w:val="center"/>
            <w:hideMark/>
          </w:tcPr>
          <w:p w14:paraId="123D5C3E" w14:textId="77777777" w:rsidR="002B3B9A" w:rsidRPr="00307C54" w:rsidRDefault="002B3B9A" w:rsidP="00AB205A">
            <w:pPr>
              <w:spacing w:after="0" w:line="360" w:lineRule="auto"/>
              <w:jc w:val="center"/>
              <w:rPr>
                <w:rFonts w:ascii="Arial" w:eastAsia="Times New Roman" w:hAnsi="Arial" w:cs="Arial"/>
                <w:b/>
                <w:bCs/>
                <w:sz w:val="18"/>
                <w:szCs w:val="18"/>
                <w:lang w:eastAsia="en-IN"/>
              </w:rPr>
            </w:pPr>
            <w:r w:rsidRPr="00307C54">
              <w:rPr>
                <w:rFonts w:ascii="Arial" w:eastAsia="Times New Roman" w:hAnsi="Arial" w:cs="Arial"/>
                <w:b/>
                <w:bCs/>
                <w:sz w:val="18"/>
                <w:szCs w:val="18"/>
                <w:lang w:eastAsia="en-IN"/>
              </w:rPr>
              <w:t>Premises</w:t>
            </w:r>
          </w:p>
        </w:tc>
        <w:tc>
          <w:tcPr>
            <w:tcW w:w="993" w:type="dxa"/>
            <w:shd w:val="clear" w:color="auto" w:fill="auto"/>
            <w:vAlign w:val="center"/>
            <w:hideMark/>
          </w:tcPr>
          <w:p w14:paraId="5708602F" w14:textId="77777777" w:rsidR="002B3B9A" w:rsidRPr="00307C54" w:rsidRDefault="002B3B9A" w:rsidP="00AB205A">
            <w:pPr>
              <w:spacing w:after="0" w:line="360" w:lineRule="auto"/>
              <w:jc w:val="center"/>
              <w:rPr>
                <w:rFonts w:ascii="Arial" w:eastAsia="Times New Roman" w:hAnsi="Arial" w:cs="Arial"/>
                <w:b/>
                <w:bCs/>
                <w:sz w:val="18"/>
                <w:szCs w:val="18"/>
                <w:lang w:eastAsia="en-IN"/>
              </w:rPr>
            </w:pPr>
            <w:r w:rsidRPr="00307C54">
              <w:rPr>
                <w:rFonts w:ascii="Arial" w:eastAsia="Times New Roman" w:hAnsi="Arial" w:cs="Arial"/>
                <w:b/>
                <w:bCs/>
                <w:sz w:val="18"/>
                <w:szCs w:val="18"/>
                <w:lang w:eastAsia="en-IN"/>
              </w:rPr>
              <w:t>Address of FLC</w:t>
            </w:r>
          </w:p>
        </w:tc>
        <w:tc>
          <w:tcPr>
            <w:tcW w:w="718" w:type="dxa"/>
            <w:shd w:val="clear" w:color="auto" w:fill="auto"/>
            <w:vAlign w:val="center"/>
            <w:hideMark/>
          </w:tcPr>
          <w:p w14:paraId="775EC49C" w14:textId="77777777" w:rsidR="002B3B9A" w:rsidRPr="00307C54" w:rsidRDefault="002B3B9A" w:rsidP="00AB205A">
            <w:pPr>
              <w:spacing w:after="0" w:line="360" w:lineRule="auto"/>
              <w:jc w:val="center"/>
              <w:rPr>
                <w:rFonts w:ascii="Arial" w:eastAsia="Times New Roman" w:hAnsi="Arial" w:cs="Arial"/>
                <w:b/>
                <w:bCs/>
                <w:sz w:val="18"/>
                <w:szCs w:val="18"/>
                <w:lang w:eastAsia="en-IN"/>
              </w:rPr>
            </w:pPr>
            <w:r w:rsidRPr="00307C54">
              <w:rPr>
                <w:rFonts w:ascii="Arial" w:eastAsia="Times New Roman" w:hAnsi="Arial" w:cs="Arial"/>
                <w:b/>
                <w:bCs/>
                <w:sz w:val="18"/>
                <w:szCs w:val="18"/>
                <w:lang w:eastAsia="en-IN"/>
              </w:rPr>
              <w:t>Sponsor Bank</w:t>
            </w:r>
          </w:p>
        </w:tc>
        <w:tc>
          <w:tcPr>
            <w:tcW w:w="1124" w:type="dxa"/>
            <w:shd w:val="clear" w:color="auto" w:fill="auto"/>
            <w:vAlign w:val="center"/>
            <w:hideMark/>
          </w:tcPr>
          <w:p w14:paraId="09A99733" w14:textId="77777777" w:rsidR="002B3B9A" w:rsidRPr="00307C54" w:rsidRDefault="002B3B9A" w:rsidP="00AB205A">
            <w:pPr>
              <w:spacing w:after="0" w:line="360" w:lineRule="auto"/>
              <w:jc w:val="center"/>
              <w:rPr>
                <w:rFonts w:ascii="Arial" w:eastAsia="Times New Roman" w:hAnsi="Arial" w:cs="Arial"/>
                <w:b/>
                <w:bCs/>
                <w:sz w:val="18"/>
                <w:szCs w:val="18"/>
                <w:lang w:eastAsia="en-IN"/>
              </w:rPr>
            </w:pPr>
            <w:r w:rsidRPr="00307C54">
              <w:rPr>
                <w:rFonts w:ascii="Arial" w:eastAsia="Times New Roman" w:hAnsi="Arial" w:cs="Arial"/>
                <w:b/>
                <w:bCs/>
                <w:sz w:val="18"/>
                <w:szCs w:val="18"/>
                <w:lang w:eastAsia="en-IN"/>
              </w:rPr>
              <w:t>Whether run by trust or run directly by Sponsor Bank</w:t>
            </w:r>
          </w:p>
        </w:tc>
        <w:tc>
          <w:tcPr>
            <w:tcW w:w="1286" w:type="dxa"/>
            <w:shd w:val="clear" w:color="auto" w:fill="auto"/>
            <w:vAlign w:val="center"/>
            <w:hideMark/>
          </w:tcPr>
          <w:p w14:paraId="4A1A4330" w14:textId="77777777" w:rsidR="002B3B9A" w:rsidRPr="00307C54" w:rsidRDefault="002B3B9A" w:rsidP="00AB205A">
            <w:pPr>
              <w:spacing w:after="0" w:line="360" w:lineRule="auto"/>
              <w:jc w:val="center"/>
              <w:rPr>
                <w:rFonts w:ascii="Arial" w:eastAsia="Times New Roman" w:hAnsi="Arial" w:cs="Arial"/>
                <w:b/>
                <w:bCs/>
                <w:sz w:val="18"/>
                <w:szCs w:val="18"/>
                <w:lang w:eastAsia="en-IN"/>
              </w:rPr>
            </w:pPr>
            <w:r w:rsidRPr="00307C54">
              <w:rPr>
                <w:rFonts w:ascii="Arial" w:eastAsia="Times New Roman" w:hAnsi="Arial" w:cs="Arial"/>
                <w:b/>
                <w:bCs/>
                <w:sz w:val="18"/>
                <w:szCs w:val="18"/>
                <w:lang w:eastAsia="en-IN"/>
              </w:rPr>
              <w:t>Name of FL counsellor</w:t>
            </w:r>
          </w:p>
        </w:tc>
        <w:tc>
          <w:tcPr>
            <w:tcW w:w="709" w:type="dxa"/>
            <w:shd w:val="clear" w:color="auto" w:fill="auto"/>
            <w:vAlign w:val="center"/>
            <w:hideMark/>
          </w:tcPr>
          <w:p w14:paraId="6C906319" w14:textId="77777777" w:rsidR="002B3B9A" w:rsidRPr="00307C54" w:rsidRDefault="002B3B9A" w:rsidP="00AB205A">
            <w:pPr>
              <w:spacing w:after="0" w:line="360" w:lineRule="auto"/>
              <w:jc w:val="center"/>
              <w:rPr>
                <w:rFonts w:ascii="Arial" w:eastAsia="Times New Roman" w:hAnsi="Arial" w:cs="Arial"/>
                <w:b/>
                <w:bCs/>
                <w:sz w:val="18"/>
                <w:szCs w:val="18"/>
                <w:lang w:eastAsia="en-IN"/>
              </w:rPr>
            </w:pPr>
            <w:r w:rsidRPr="00307C54">
              <w:rPr>
                <w:rFonts w:ascii="Arial" w:eastAsia="Times New Roman" w:hAnsi="Arial" w:cs="Arial"/>
                <w:b/>
                <w:bCs/>
                <w:sz w:val="18"/>
                <w:szCs w:val="18"/>
                <w:lang w:eastAsia="en-IN"/>
              </w:rPr>
              <w:t>Contact no</w:t>
            </w:r>
          </w:p>
        </w:tc>
        <w:tc>
          <w:tcPr>
            <w:tcW w:w="708" w:type="dxa"/>
            <w:shd w:val="clear" w:color="auto" w:fill="auto"/>
            <w:vAlign w:val="center"/>
            <w:hideMark/>
          </w:tcPr>
          <w:p w14:paraId="7A36AE0A" w14:textId="77777777" w:rsidR="002B3B9A" w:rsidRPr="00307C54" w:rsidRDefault="002B3B9A" w:rsidP="00AB205A">
            <w:pPr>
              <w:spacing w:after="0" w:line="360" w:lineRule="auto"/>
              <w:jc w:val="center"/>
              <w:rPr>
                <w:rFonts w:ascii="Arial" w:eastAsia="Times New Roman" w:hAnsi="Arial" w:cs="Arial"/>
                <w:b/>
                <w:bCs/>
                <w:sz w:val="18"/>
                <w:szCs w:val="18"/>
                <w:lang w:eastAsia="en-IN"/>
              </w:rPr>
            </w:pPr>
            <w:r w:rsidRPr="00307C54">
              <w:rPr>
                <w:rFonts w:ascii="Arial" w:eastAsia="Times New Roman" w:hAnsi="Arial" w:cs="Arial"/>
                <w:b/>
                <w:bCs/>
                <w:sz w:val="18"/>
                <w:szCs w:val="18"/>
                <w:lang w:eastAsia="en-IN"/>
              </w:rPr>
              <w:t>Email</w:t>
            </w:r>
          </w:p>
        </w:tc>
        <w:tc>
          <w:tcPr>
            <w:tcW w:w="572" w:type="dxa"/>
            <w:shd w:val="clear" w:color="auto" w:fill="auto"/>
            <w:vAlign w:val="center"/>
            <w:hideMark/>
          </w:tcPr>
          <w:p w14:paraId="1EBFAE7F" w14:textId="77777777" w:rsidR="002B3B9A" w:rsidRPr="00307C54" w:rsidRDefault="002B3B9A" w:rsidP="00AB205A">
            <w:pPr>
              <w:spacing w:after="0" w:line="360" w:lineRule="auto"/>
              <w:jc w:val="center"/>
              <w:rPr>
                <w:rFonts w:ascii="Arial" w:eastAsia="Times New Roman" w:hAnsi="Arial" w:cs="Arial"/>
                <w:b/>
                <w:bCs/>
                <w:sz w:val="18"/>
                <w:szCs w:val="18"/>
                <w:lang w:eastAsia="en-IN"/>
              </w:rPr>
            </w:pPr>
            <w:r w:rsidRPr="00307C54">
              <w:rPr>
                <w:rFonts w:ascii="Arial" w:eastAsia="Times New Roman" w:hAnsi="Arial" w:cs="Arial"/>
                <w:b/>
                <w:bCs/>
                <w:sz w:val="18"/>
                <w:szCs w:val="18"/>
                <w:lang w:eastAsia="en-IN"/>
              </w:rPr>
              <w:t>FLC helpline</w:t>
            </w:r>
          </w:p>
        </w:tc>
      </w:tr>
      <w:tr w:rsidR="00307C54" w:rsidRPr="00307C54" w14:paraId="63549753" w14:textId="77777777" w:rsidTr="00D86F77">
        <w:trPr>
          <w:trHeight w:val="716"/>
          <w:jc w:val="center"/>
        </w:trPr>
        <w:tc>
          <w:tcPr>
            <w:tcW w:w="851" w:type="dxa"/>
            <w:tcBorders>
              <w:top w:val="nil"/>
              <w:left w:val="single" w:sz="8" w:space="0" w:color="auto"/>
              <w:bottom w:val="single" w:sz="4" w:space="0" w:color="auto"/>
              <w:right w:val="nil"/>
            </w:tcBorders>
            <w:shd w:val="clear" w:color="auto" w:fill="auto"/>
            <w:vAlign w:val="center"/>
          </w:tcPr>
          <w:p w14:paraId="2551A67C" w14:textId="77777777" w:rsidR="002B3B9A" w:rsidRPr="00307C54" w:rsidRDefault="002B3B9A" w:rsidP="00AB205A">
            <w:pPr>
              <w:spacing w:after="0" w:line="360" w:lineRule="auto"/>
              <w:jc w:val="center"/>
              <w:rPr>
                <w:rFonts w:ascii="Arial" w:eastAsia="Times New Roman" w:hAnsi="Arial" w:cs="Arial"/>
                <w:sz w:val="18"/>
                <w:szCs w:val="18"/>
                <w:lang w:eastAsia="en-IN"/>
              </w:rPr>
            </w:pPr>
            <w:r w:rsidRPr="00307C54">
              <w:rPr>
                <w:rFonts w:ascii="Arial" w:eastAsia="Times New Roman" w:hAnsi="Arial" w:cs="Arial"/>
                <w:sz w:val="18"/>
                <w:szCs w:val="18"/>
                <w:lang w:eastAsia="en-IN"/>
              </w:rPr>
              <w:t>45801</w:t>
            </w:r>
          </w:p>
        </w:tc>
        <w:tc>
          <w:tcPr>
            <w:tcW w:w="704" w:type="dxa"/>
            <w:tcBorders>
              <w:top w:val="nil"/>
              <w:left w:val="single" w:sz="4" w:space="0" w:color="auto"/>
              <w:bottom w:val="single" w:sz="4" w:space="0" w:color="auto"/>
              <w:right w:val="nil"/>
            </w:tcBorders>
            <w:shd w:val="clear" w:color="auto" w:fill="auto"/>
            <w:noWrap/>
            <w:vAlign w:val="center"/>
          </w:tcPr>
          <w:p w14:paraId="486CAECD" w14:textId="77777777" w:rsidR="002B3B9A" w:rsidRPr="00307C54" w:rsidRDefault="002B3B9A" w:rsidP="00AB205A">
            <w:pPr>
              <w:spacing w:after="0" w:line="360" w:lineRule="auto"/>
              <w:jc w:val="center"/>
              <w:rPr>
                <w:rFonts w:ascii="Arial" w:eastAsia="Times New Roman" w:hAnsi="Arial" w:cs="Arial"/>
                <w:sz w:val="18"/>
                <w:szCs w:val="18"/>
                <w:lang w:eastAsia="en-IN"/>
              </w:rPr>
            </w:pPr>
            <w:r w:rsidRPr="00307C54">
              <w:rPr>
                <w:rFonts w:ascii="Arial" w:eastAsia="Times New Roman" w:hAnsi="Arial" w:cs="Arial"/>
                <w:sz w:val="18"/>
                <w:szCs w:val="18"/>
                <w:lang w:eastAsia="en-IN"/>
              </w:rPr>
              <w:t>Leh</w:t>
            </w:r>
          </w:p>
        </w:tc>
        <w:tc>
          <w:tcPr>
            <w:tcW w:w="850" w:type="dxa"/>
            <w:tcBorders>
              <w:top w:val="nil"/>
              <w:left w:val="single" w:sz="4" w:space="0" w:color="auto"/>
              <w:bottom w:val="single" w:sz="4" w:space="0" w:color="auto"/>
              <w:right w:val="single" w:sz="4" w:space="0" w:color="auto"/>
            </w:tcBorders>
            <w:shd w:val="clear" w:color="auto" w:fill="auto"/>
            <w:vAlign w:val="center"/>
          </w:tcPr>
          <w:p w14:paraId="0C7ABA74" w14:textId="77777777" w:rsidR="002B3B9A" w:rsidRPr="00307C54" w:rsidRDefault="002B3B9A" w:rsidP="00AB205A">
            <w:pPr>
              <w:spacing w:after="0" w:line="360" w:lineRule="auto"/>
              <w:jc w:val="center"/>
              <w:rPr>
                <w:rFonts w:ascii="Arial" w:eastAsia="Times New Roman" w:hAnsi="Arial" w:cs="Arial"/>
                <w:sz w:val="18"/>
                <w:szCs w:val="18"/>
                <w:lang w:eastAsia="en-IN"/>
              </w:rPr>
            </w:pPr>
            <w:r w:rsidRPr="00307C54">
              <w:rPr>
                <w:rFonts w:ascii="Arial" w:eastAsia="Times New Roman" w:hAnsi="Arial" w:cs="Arial"/>
                <w:sz w:val="18"/>
                <w:szCs w:val="18"/>
                <w:lang w:eastAsia="en-IN"/>
              </w:rPr>
              <w:t>05.03.20</w:t>
            </w:r>
          </w:p>
        </w:tc>
        <w:tc>
          <w:tcPr>
            <w:tcW w:w="992" w:type="dxa"/>
            <w:tcBorders>
              <w:top w:val="nil"/>
              <w:left w:val="nil"/>
              <w:bottom w:val="single" w:sz="4" w:space="0" w:color="auto"/>
              <w:right w:val="single" w:sz="4" w:space="0" w:color="auto"/>
            </w:tcBorders>
            <w:shd w:val="clear" w:color="auto" w:fill="auto"/>
            <w:vAlign w:val="center"/>
          </w:tcPr>
          <w:p w14:paraId="5B4FAEA9" w14:textId="77777777" w:rsidR="002B3B9A" w:rsidRPr="00307C54" w:rsidRDefault="002B3B9A" w:rsidP="00AB205A">
            <w:pPr>
              <w:spacing w:after="0" w:line="360" w:lineRule="auto"/>
              <w:jc w:val="center"/>
              <w:rPr>
                <w:rFonts w:ascii="Arial" w:eastAsia="Times New Roman" w:hAnsi="Arial" w:cs="Arial"/>
                <w:sz w:val="18"/>
                <w:szCs w:val="18"/>
                <w:lang w:eastAsia="en-IN"/>
              </w:rPr>
            </w:pPr>
            <w:r w:rsidRPr="00307C54">
              <w:rPr>
                <w:rFonts w:ascii="Arial" w:eastAsia="Times New Roman" w:hAnsi="Arial" w:cs="Arial"/>
                <w:sz w:val="18"/>
                <w:szCs w:val="18"/>
                <w:lang w:eastAsia="en-IN"/>
              </w:rPr>
              <w:t>Urban</w:t>
            </w:r>
          </w:p>
        </w:tc>
        <w:tc>
          <w:tcPr>
            <w:tcW w:w="1134" w:type="dxa"/>
            <w:tcBorders>
              <w:top w:val="nil"/>
              <w:left w:val="nil"/>
              <w:bottom w:val="single" w:sz="4" w:space="0" w:color="auto"/>
              <w:right w:val="single" w:sz="4" w:space="0" w:color="auto"/>
            </w:tcBorders>
            <w:shd w:val="clear" w:color="auto" w:fill="auto"/>
            <w:vAlign w:val="center"/>
          </w:tcPr>
          <w:p w14:paraId="1AEC5DEB" w14:textId="77777777" w:rsidR="002B3B9A" w:rsidRPr="00307C54" w:rsidRDefault="002B3B9A" w:rsidP="00AB205A">
            <w:pPr>
              <w:spacing w:after="0" w:line="360" w:lineRule="auto"/>
              <w:jc w:val="center"/>
              <w:rPr>
                <w:rFonts w:ascii="Arial" w:eastAsia="Times New Roman" w:hAnsi="Arial" w:cs="Arial"/>
                <w:sz w:val="18"/>
                <w:szCs w:val="18"/>
                <w:lang w:eastAsia="en-IN"/>
              </w:rPr>
            </w:pPr>
            <w:r w:rsidRPr="00307C54">
              <w:rPr>
                <w:rFonts w:ascii="Arial" w:eastAsia="Times New Roman" w:hAnsi="Arial" w:cs="Arial"/>
                <w:sz w:val="18"/>
                <w:szCs w:val="18"/>
                <w:lang w:eastAsia="en-IN"/>
              </w:rPr>
              <w:t>LDM office</w:t>
            </w:r>
          </w:p>
        </w:tc>
        <w:tc>
          <w:tcPr>
            <w:tcW w:w="993" w:type="dxa"/>
            <w:tcBorders>
              <w:top w:val="nil"/>
              <w:left w:val="nil"/>
              <w:bottom w:val="single" w:sz="4" w:space="0" w:color="auto"/>
              <w:right w:val="single" w:sz="4" w:space="0" w:color="auto"/>
            </w:tcBorders>
            <w:shd w:val="clear" w:color="auto" w:fill="auto"/>
            <w:vAlign w:val="bottom"/>
          </w:tcPr>
          <w:p w14:paraId="78DBAFA6" w14:textId="77777777" w:rsidR="002B3B9A" w:rsidRPr="00307C54" w:rsidRDefault="002B3B9A" w:rsidP="00AB205A">
            <w:pPr>
              <w:spacing w:after="0" w:line="360" w:lineRule="auto"/>
              <w:jc w:val="center"/>
              <w:rPr>
                <w:rFonts w:ascii="Arial" w:eastAsia="Times New Roman" w:hAnsi="Arial" w:cs="Arial"/>
                <w:sz w:val="18"/>
                <w:szCs w:val="18"/>
                <w:lang w:eastAsia="en-IN"/>
              </w:rPr>
            </w:pPr>
            <w:proofErr w:type="spellStart"/>
            <w:r w:rsidRPr="00307C54">
              <w:rPr>
                <w:rFonts w:ascii="Arial" w:eastAsia="Times New Roman" w:hAnsi="Arial" w:cs="Arial"/>
                <w:sz w:val="18"/>
                <w:szCs w:val="18"/>
                <w:lang w:eastAsia="en-IN"/>
              </w:rPr>
              <w:t>Malpak</w:t>
            </w:r>
            <w:proofErr w:type="spellEnd"/>
            <w:r w:rsidRPr="00307C54">
              <w:rPr>
                <w:rFonts w:ascii="Arial" w:eastAsia="Times New Roman" w:hAnsi="Arial" w:cs="Arial"/>
                <w:sz w:val="18"/>
                <w:szCs w:val="18"/>
                <w:lang w:eastAsia="en-IN"/>
              </w:rPr>
              <w:t xml:space="preserve">, </w:t>
            </w:r>
            <w:proofErr w:type="spellStart"/>
            <w:r w:rsidRPr="00307C54">
              <w:rPr>
                <w:rFonts w:ascii="Arial" w:eastAsia="Times New Roman" w:hAnsi="Arial" w:cs="Arial"/>
                <w:sz w:val="18"/>
                <w:szCs w:val="18"/>
                <w:lang w:eastAsia="en-IN"/>
              </w:rPr>
              <w:t>Leh</w:t>
            </w:r>
            <w:proofErr w:type="spellEnd"/>
          </w:p>
        </w:tc>
        <w:tc>
          <w:tcPr>
            <w:tcW w:w="718" w:type="dxa"/>
            <w:tcBorders>
              <w:top w:val="nil"/>
              <w:left w:val="nil"/>
              <w:bottom w:val="single" w:sz="4" w:space="0" w:color="auto"/>
              <w:right w:val="single" w:sz="4" w:space="0" w:color="auto"/>
            </w:tcBorders>
            <w:shd w:val="clear" w:color="auto" w:fill="auto"/>
            <w:vAlign w:val="bottom"/>
          </w:tcPr>
          <w:p w14:paraId="1EEE64C0" w14:textId="77777777" w:rsidR="002B3B9A" w:rsidRPr="00307C54" w:rsidRDefault="002B3B9A" w:rsidP="00AB205A">
            <w:pPr>
              <w:spacing w:after="0" w:line="360" w:lineRule="auto"/>
              <w:jc w:val="center"/>
              <w:rPr>
                <w:rFonts w:ascii="Arial" w:eastAsia="Times New Roman" w:hAnsi="Arial" w:cs="Arial"/>
                <w:sz w:val="18"/>
                <w:szCs w:val="18"/>
                <w:lang w:eastAsia="en-IN"/>
              </w:rPr>
            </w:pPr>
            <w:r w:rsidRPr="00307C54">
              <w:rPr>
                <w:rFonts w:ascii="Arial" w:eastAsia="Times New Roman" w:hAnsi="Arial" w:cs="Arial"/>
                <w:sz w:val="18"/>
                <w:szCs w:val="18"/>
                <w:lang w:eastAsia="en-IN"/>
              </w:rPr>
              <w:t>SBI</w:t>
            </w:r>
          </w:p>
        </w:tc>
        <w:tc>
          <w:tcPr>
            <w:tcW w:w="1124" w:type="dxa"/>
            <w:tcBorders>
              <w:top w:val="nil"/>
              <w:left w:val="nil"/>
              <w:bottom w:val="single" w:sz="4" w:space="0" w:color="auto"/>
              <w:right w:val="single" w:sz="4" w:space="0" w:color="auto"/>
            </w:tcBorders>
            <w:shd w:val="clear" w:color="auto" w:fill="auto"/>
            <w:vAlign w:val="bottom"/>
          </w:tcPr>
          <w:p w14:paraId="3A9BCD87" w14:textId="77777777" w:rsidR="002B3B9A" w:rsidRPr="00307C54" w:rsidRDefault="002B3B9A" w:rsidP="00AB205A">
            <w:pPr>
              <w:spacing w:after="0" w:line="360" w:lineRule="auto"/>
              <w:jc w:val="center"/>
              <w:rPr>
                <w:rFonts w:ascii="Arial" w:eastAsia="Times New Roman" w:hAnsi="Arial" w:cs="Arial"/>
                <w:sz w:val="18"/>
                <w:szCs w:val="18"/>
                <w:lang w:eastAsia="en-IN"/>
              </w:rPr>
            </w:pPr>
            <w:r w:rsidRPr="00307C54">
              <w:rPr>
                <w:rFonts w:ascii="Arial" w:eastAsia="Times New Roman" w:hAnsi="Arial" w:cs="Arial"/>
                <w:sz w:val="18"/>
                <w:szCs w:val="18"/>
                <w:lang w:eastAsia="en-IN"/>
              </w:rPr>
              <w:t>Yes</w:t>
            </w:r>
          </w:p>
        </w:tc>
        <w:tc>
          <w:tcPr>
            <w:tcW w:w="1286" w:type="dxa"/>
            <w:tcBorders>
              <w:top w:val="nil"/>
              <w:left w:val="nil"/>
              <w:bottom w:val="single" w:sz="4" w:space="0" w:color="auto"/>
              <w:right w:val="single" w:sz="4" w:space="0" w:color="auto"/>
            </w:tcBorders>
            <w:shd w:val="clear" w:color="auto" w:fill="auto"/>
            <w:vAlign w:val="bottom"/>
          </w:tcPr>
          <w:p w14:paraId="06287B3B" w14:textId="77777777" w:rsidR="002B3B9A" w:rsidRPr="00307C54" w:rsidRDefault="002B3B9A" w:rsidP="00AB205A">
            <w:pPr>
              <w:spacing w:after="0" w:line="360" w:lineRule="auto"/>
              <w:jc w:val="center"/>
              <w:rPr>
                <w:rFonts w:ascii="Arial" w:eastAsia="Times New Roman" w:hAnsi="Arial" w:cs="Arial"/>
                <w:sz w:val="18"/>
                <w:szCs w:val="18"/>
                <w:lang w:eastAsia="en-IN"/>
              </w:rPr>
            </w:pPr>
            <w:r w:rsidRPr="00307C54">
              <w:rPr>
                <w:rFonts w:ascii="Arial" w:eastAsia="Times New Roman" w:hAnsi="Arial" w:cs="Arial"/>
                <w:sz w:val="18"/>
                <w:szCs w:val="18"/>
                <w:lang w:eastAsia="en-IN"/>
              </w:rPr>
              <w:t>Vacant</w:t>
            </w:r>
          </w:p>
        </w:tc>
        <w:tc>
          <w:tcPr>
            <w:tcW w:w="709" w:type="dxa"/>
            <w:tcBorders>
              <w:top w:val="nil"/>
              <w:left w:val="nil"/>
              <w:bottom w:val="single" w:sz="4" w:space="0" w:color="auto"/>
              <w:right w:val="single" w:sz="4" w:space="0" w:color="auto"/>
            </w:tcBorders>
            <w:shd w:val="clear" w:color="auto" w:fill="auto"/>
            <w:vAlign w:val="bottom"/>
          </w:tcPr>
          <w:p w14:paraId="5A0C28F9" w14:textId="77777777" w:rsidR="002B3B9A" w:rsidRPr="00307C54" w:rsidRDefault="002B3B9A" w:rsidP="00AB205A">
            <w:pPr>
              <w:spacing w:after="0" w:line="360" w:lineRule="auto"/>
              <w:jc w:val="center"/>
              <w:rPr>
                <w:rFonts w:ascii="Arial" w:eastAsia="Times New Roman" w:hAnsi="Arial" w:cs="Arial"/>
                <w:sz w:val="18"/>
                <w:szCs w:val="18"/>
                <w:lang w:eastAsia="en-IN"/>
              </w:rPr>
            </w:pPr>
            <w:r w:rsidRPr="00307C54">
              <w:rPr>
                <w:rFonts w:ascii="Arial" w:eastAsia="Times New Roman" w:hAnsi="Arial" w:cs="Arial"/>
                <w:sz w:val="18"/>
                <w:szCs w:val="18"/>
                <w:lang w:eastAsia="en-IN"/>
              </w:rPr>
              <w:t>Nil</w:t>
            </w:r>
          </w:p>
        </w:tc>
        <w:tc>
          <w:tcPr>
            <w:tcW w:w="708" w:type="dxa"/>
            <w:tcBorders>
              <w:top w:val="nil"/>
              <w:left w:val="nil"/>
              <w:bottom w:val="single" w:sz="4" w:space="0" w:color="auto"/>
              <w:right w:val="single" w:sz="4" w:space="0" w:color="auto"/>
            </w:tcBorders>
            <w:shd w:val="clear" w:color="auto" w:fill="auto"/>
            <w:vAlign w:val="bottom"/>
          </w:tcPr>
          <w:p w14:paraId="1F8CCE8C" w14:textId="77777777" w:rsidR="002B3B9A" w:rsidRPr="00307C54" w:rsidRDefault="002B3B9A" w:rsidP="00AB205A">
            <w:pPr>
              <w:spacing w:after="0" w:line="360" w:lineRule="auto"/>
              <w:jc w:val="center"/>
              <w:rPr>
                <w:rFonts w:ascii="Arial" w:eastAsia="Times New Roman" w:hAnsi="Arial" w:cs="Arial"/>
                <w:sz w:val="18"/>
                <w:szCs w:val="18"/>
                <w:lang w:eastAsia="en-IN"/>
              </w:rPr>
            </w:pPr>
            <w:r w:rsidRPr="00307C54">
              <w:rPr>
                <w:rFonts w:ascii="Arial" w:eastAsia="Times New Roman" w:hAnsi="Arial" w:cs="Arial"/>
                <w:sz w:val="18"/>
                <w:szCs w:val="18"/>
                <w:lang w:eastAsia="en-IN"/>
              </w:rPr>
              <w:t>Nil</w:t>
            </w:r>
          </w:p>
        </w:tc>
        <w:tc>
          <w:tcPr>
            <w:tcW w:w="572" w:type="dxa"/>
            <w:tcBorders>
              <w:top w:val="nil"/>
              <w:left w:val="nil"/>
              <w:bottom w:val="single" w:sz="4" w:space="0" w:color="auto"/>
              <w:right w:val="single" w:sz="8" w:space="0" w:color="auto"/>
            </w:tcBorders>
            <w:shd w:val="clear" w:color="auto" w:fill="auto"/>
            <w:vAlign w:val="bottom"/>
          </w:tcPr>
          <w:p w14:paraId="77DC8E86" w14:textId="77777777" w:rsidR="002B3B9A" w:rsidRPr="00307C54" w:rsidRDefault="002B3B9A" w:rsidP="00AB205A">
            <w:pPr>
              <w:spacing w:after="0" w:line="360" w:lineRule="auto"/>
              <w:jc w:val="center"/>
              <w:rPr>
                <w:rFonts w:ascii="Arial" w:eastAsia="Times New Roman" w:hAnsi="Arial" w:cs="Arial"/>
                <w:sz w:val="18"/>
                <w:szCs w:val="18"/>
                <w:lang w:eastAsia="en-IN"/>
              </w:rPr>
            </w:pPr>
            <w:r w:rsidRPr="00307C54">
              <w:rPr>
                <w:rFonts w:ascii="Arial" w:eastAsia="Times New Roman" w:hAnsi="Arial" w:cs="Arial"/>
                <w:sz w:val="18"/>
                <w:szCs w:val="18"/>
                <w:lang w:eastAsia="en-IN"/>
              </w:rPr>
              <w:t>Nil</w:t>
            </w:r>
          </w:p>
        </w:tc>
      </w:tr>
      <w:tr w:rsidR="00307C54" w:rsidRPr="00307C54" w14:paraId="63C013EC" w14:textId="77777777" w:rsidTr="00D86F77">
        <w:trPr>
          <w:trHeight w:val="716"/>
          <w:jc w:val="center"/>
        </w:trPr>
        <w:tc>
          <w:tcPr>
            <w:tcW w:w="851" w:type="dxa"/>
            <w:tcBorders>
              <w:top w:val="nil"/>
              <w:left w:val="single" w:sz="8" w:space="0" w:color="auto"/>
              <w:bottom w:val="single" w:sz="4" w:space="0" w:color="auto"/>
              <w:right w:val="nil"/>
            </w:tcBorders>
            <w:shd w:val="clear" w:color="auto" w:fill="auto"/>
            <w:vAlign w:val="center"/>
          </w:tcPr>
          <w:p w14:paraId="3F3E33AD" w14:textId="77777777" w:rsidR="002B3B9A" w:rsidRPr="00307C54" w:rsidRDefault="002B3B9A" w:rsidP="00AB205A">
            <w:pPr>
              <w:spacing w:after="0" w:line="360" w:lineRule="auto"/>
              <w:jc w:val="center"/>
              <w:rPr>
                <w:rFonts w:ascii="Arial" w:eastAsia="Times New Roman" w:hAnsi="Arial" w:cs="Arial"/>
                <w:sz w:val="18"/>
                <w:szCs w:val="18"/>
                <w:lang w:eastAsia="en-IN"/>
              </w:rPr>
            </w:pPr>
            <w:r w:rsidRPr="00307C54">
              <w:rPr>
                <w:rFonts w:ascii="Arial" w:eastAsia="Times New Roman" w:hAnsi="Arial" w:cs="Arial"/>
                <w:sz w:val="18"/>
                <w:szCs w:val="18"/>
                <w:lang w:eastAsia="en-IN"/>
              </w:rPr>
              <w:t>43801</w:t>
            </w:r>
          </w:p>
        </w:tc>
        <w:tc>
          <w:tcPr>
            <w:tcW w:w="704" w:type="dxa"/>
            <w:tcBorders>
              <w:top w:val="nil"/>
              <w:left w:val="single" w:sz="4" w:space="0" w:color="auto"/>
              <w:bottom w:val="single" w:sz="4" w:space="0" w:color="auto"/>
              <w:right w:val="nil"/>
            </w:tcBorders>
            <w:shd w:val="clear" w:color="auto" w:fill="auto"/>
            <w:noWrap/>
            <w:vAlign w:val="center"/>
          </w:tcPr>
          <w:p w14:paraId="50515C99" w14:textId="77777777" w:rsidR="002B3B9A" w:rsidRPr="00307C54" w:rsidRDefault="002B3B9A" w:rsidP="00AB205A">
            <w:pPr>
              <w:spacing w:after="0" w:line="360" w:lineRule="auto"/>
              <w:jc w:val="center"/>
              <w:rPr>
                <w:rFonts w:ascii="Arial" w:eastAsia="Times New Roman" w:hAnsi="Arial" w:cs="Arial"/>
                <w:sz w:val="18"/>
                <w:szCs w:val="18"/>
                <w:lang w:eastAsia="en-IN"/>
              </w:rPr>
            </w:pPr>
            <w:proofErr w:type="spellStart"/>
            <w:r w:rsidRPr="00307C54">
              <w:rPr>
                <w:rFonts w:ascii="Arial" w:eastAsia="Times New Roman" w:hAnsi="Arial" w:cs="Arial"/>
                <w:sz w:val="18"/>
                <w:szCs w:val="18"/>
                <w:lang w:eastAsia="en-IN"/>
              </w:rPr>
              <w:t>Kargil</w:t>
            </w:r>
            <w:proofErr w:type="spellEnd"/>
          </w:p>
        </w:tc>
        <w:tc>
          <w:tcPr>
            <w:tcW w:w="850" w:type="dxa"/>
            <w:tcBorders>
              <w:top w:val="nil"/>
              <w:left w:val="single" w:sz="4" w:space="0" w:color="auto"/>
              <w:bottom w:val="single" w:sz="4" w:space="0" w:color="auto"/>
              <w:right w:val="single" w:sz="4" w:space="0" w:color="auto"/>
            </w:tcBorders>
            <w:shd w:val="clear" w:color="auto" w:fill="auto"/>
            <w:vAlign w:val="bottom"/>
          </w:tcPr>
          <w:p w14:paraId="5C5A30DF" w14:textId="77777777" w:rsidR="002B3B9A" w:rsidRPr="00307C54" w:rsidRDefault="002B3B9A" w:rsidP="00AB205A">
            <w:pPr>
              <w:spacing w:after="0" w:line="360" w:lineRule="auto"/>
              <w:jc w:val="center"/>
              <w:rPr>
                <w:rFonts w:ascii="Arial" w:eastAsia="Times New Roman" w:hAnsi="Arial" w:cs="Arial"/>
                <w:sz w:val="18"/>
                <w:szCs w:val="18"/>
                <w:lang w:eastAsia="en-IN"/>
              </w:rPr>
            </w:pPr>
            <w:r w:rsidRPr="00307C54">
              <w:rPr>
                <w:rFonts w:ascii="Arial" w:eastAsia="Times New Roman" w:hAnsi="Arial" w:cs="Arial"/>
                <w:sz w:val="18"/>
                <w:szCs w:val="18"/>
                <w:lang w:eastAsia="en-IN"/>
              </w:rPr>
              <w:t>30.09.18</w:t>
            </w:r>
          </w:p>
        </w:tc>
        <w:tc>
          <w:tcPr>
            <w:tcW w:w="992" w:type="dxa"/>
            <w:tcBorders>
              <w:top w:val="nil"/>
              <w:left w:val="nil"/>
              <w:bottom w:val="single" w:sz="4" w:space="0" w:color="auto"/>
              <w:right w:val="single" w:sz="4" w:space="0" w:color="auto"/>
            </w:tcBorders>
            <w:shd w:val="clear" w:color="auto" w:fill="auto"/>
            <w:vAlign w:val="bottom"/>
          </w:tcPr>
          <w:p w14:paraId="0B11CC4F" w14:textId="77777777" w:rsidR="002B3B9A" w:rsidRPr="00307C54" w:rsidRDefault="002B3B9A" w:rsidP="00AB205A">
            <w:pPr>
              <w:spacing w:after="0" w:line="360" w:lineRule="auto"/>
              <w:jc w:val="center"/>
              <w:rPr>
                <w:rFonts w:ascii="Arial" w:eastAsia="Times New Roman" w:hAnsi="Arial" w:cs="Arial"/>
                <w:sz w:val="18"/>
                <w:szCs w:val="18"/>
                <w:lang w:eastAsia="en-IN"/>
              </w:rPr>
            </w:pPr>
            <w:r w:rsidRPr="00307C54">
              <w:rPr>
                <w:rFonts w:ascii="Arial" w:eastAsia="Times New Roman" w:hAnsi="Arial" w:cs="Arial"/>
                <w:sz w:val="18"/>
                <w:szCs w:val="18"/>
                <w:lang w:eastAsia="en-IN"/>
              </w:rPr>
              <w:t>Urban</w:t>
            </w:r>
          </w:p>
        </w:tc>
        <w:tc>
          <w:tcPr>
            <w:tcW w:w="1134" w:type="dxa"/>
            <w:tcBorders>
              <w:top w:val="nil"/>
              <w:left w:val="nil"/>
              <w:bottom w:val="single" w:sz="4" w:space="0" w:color="auto"/>
              <w:right w:val="single" w:sz="4" w:space="0" w:color="auto"/>
            </w:tcBorders>
            <w:shd w:val="clear" w:color="auto" w:fill="auto"/>
            <w:vAlign w:val="bottom"/>
          </w:tcPr>
          <w:p w14:paraId="44D79863" w14:textId="77777777" w:rsidR="002B3B9A" w:rsidRPr="00307C54" w:rsidRDefault="002B3B9A" w:rsidP="00AB205A">
            <w:pPr>
              <w:spacing w:after="0" w:line="360" w:lineRule="auto"/>
              <w:jc w:val="center"/>
              <w:rPr>
                <w:rFonts w:ascii="Arial" w:eastAsia="Times New Roman" w:hAnsi="Arial" w:cs="Arial"/>
                <w:sz w:val="18"/>
                <w:szCs w:val="18"/>
                <w:lang w:eastAsia="en-IN"/>
              </w:rPr>
            </w:pPr>
            <w:r w:rsidRPr="00307C54">
              <w:rPr>
                <w:rFonts w:ascii="Arial" w:eastAsia="Times New Roman" w:hAnsi="Arial" w:cs="Arial"/>
                <w:sz w:val="18"/>
                <w:szCs w:val="18"/>
                <w:lang w:eastAsia="en-IN"/>
              </w:rPr>
              <w:t>LDM office</w:t>
            </w:r>
          </w:p>
        </w:tc>
        <w:tc>
          <w:tcPr>
            <w:tcW w:w="993" w:type="dxa"/>
            <w:tcBorders>
              <w:top w:val="nil"/>
              <w:left w:val="nil"/>
              <w:bottom w:val="single" w:sz="4" w:space="0" w:color="auto"/>
              <w:right w:val="single" w:sz="4" w:space="0" w:color="auto"/>
            </w:tcBorders>
            <w:shd w:val="clear" w:color="auto" w:fill="auto"/>
            <w:vAlign w:val="bottom"/>
          </w:tcPr>
          <w:p w14:paraId="1DFDF5D1" w14:textId="77777777" w:rsidR="002B3B9A" w:rsidRPr="00307C54" w:rsidRDefault="002B3B9A" w:rsidP="00AB205A">
            <w:pPr>
              <w:spacing w:after="0" w:line="360" w:lineRule="auto"/>
              <w:jc w:val="center"/>
              <w:rPr>
                <w:rFonts w:ascii="Arial" w:eastAsia="Times New Roman" w:hAnsi="Arial" w:cs="Arial"/>
                <w:sz w:val="18"/>
                <w:szCs w:val="18"/>
                <w:lang w:eastAsia="en-IN"/>
              </w:rPr>
            </w:pPr>
            <w:r w:rsidRPr="00307C54">
              <w:rPr>
                <w:rFonts w:ascii="Arial" w:eastAsia="Times New Roman" w:hAnsi="Arial" w:cs="Arial"/>
                <w:sz w:val="18"/>
                <w:szCs w:val="18"/>
                <w:lang w:eastAsia="en-IN"/>
              </w:rPr>
              <w:t xml:space="preserve">C/o SBI </w:t>
            </w:r>
            <w:proofErr w:type="spellStart"/>
            <w:r w:rsidRPr="00307C54">
              <w:rPr>
                <w:rFonts w:ascii="Arial" w:eastAsia="Times New Roman" w:hAnsi="Arial" w:cs="Arial"/>
                <w:sz w:val="18"/>
                <w:szCs w:val="18"/>
                <w:lang w:eastAsia="en-IN"/>
              </w:rPr>
              <w:t>Kargil</w:t>
            </w:r>
            <w:proofErr w:type="spellEnd"/>
            <w:r w:rsidRPr="00307C54">
              <w:rPr>
                <w:rFonts w:ascii="Arial" w:eastAsia="Times New Roman" w:hAnsi="Arial" w:cs="Arial"/>
                <w:sz w:val="18"/>
                <w:szCs w:val="18"/>
                <w:lang w:eastAsia="en-IN"/>
              </w:rPr>
              <w:t xml:space="preserve"> Branch</w:t>
            </w:r>
          </w:p>
        </w:tc>
        <w:tc>
          <w:tcPr>
            <w:tcW w:w="718" w:type="dxa"/>
            <w:tcBorders>
              <w:top w:val="nil"/>
              <w:left w:val="nil"/>
              <w:bottom w:val="single" w:sz="4" w:space="0" w:color="auto"/>
              <w:right w:val="single" w:sz="4" w:space="0" w:color="auto"/>
            </w:tcBorders>
            <w:shd w:val="clear" w:color="auto" w:fill="auto"/>
            <w:vAlign w:val="bottom"/>
          </w:tcPr>
          <w:p w14:paraId="32CC2353" w14:textId="77777777" w:rsidR="002B3B9A" w:rsidRPr="00307C54" w:rsidRDefault="002B3B9A" w:rsidP="00AB205A">
            <w:pPr>
              <w:spacing w:after="0" w:line="360" w:lineRule="auto"/>
              <w:jc w:val="center"/>
              <w:rPr>
                <w:rFonts w:ascii="Arial" w:eastAsia="Times New Roman" w:hAnsi="Arial" w:cs="Arial"/>
                <w:sz w:val="18"/>
                <w:szCs w:val="18"/>
                <w:lang w:eastAsia="en-IN"/>
              </w:rPr>
            </w:pPr>
            <w:r w:rsidRPr="00307C54">
              <w:rPr>
                <w:rFonts w:ascii="Arial" w:eastAsia="Times New Roman" w:hAnsi="Arial" w:cs="Arial"/>
                <w:sz w:val="18"/>
                <w:szCs w:val="18"/>
                <w:lang w:eastAsia="en-IN"/>
              </w:rPr>
              <w:t>SBI</w:t>
            </w:r>
          </w:p>
        </w:tc>
        <w:tc>
          <w:tcPr>
            <w:tcW w:w="1124" w:type="dxa"/>
            <w:tcBorders>
              <w:top w:val="nil"/>
              <w:left w:val="nil"/>
              <w:bottom w:val="single" w:sz="4" w:space="0" w:color="auto"/>
              <w:right w:val="single" w:sz="4" w:space="0" w:color="auto"/>
            </w:tcBorders>
            <w:shd w:val="clear" w:color="auto" w:fill="auto"/>
            <w:vAlign w:val="bottom"/>
          </w:tcPr>
          <w:p w14:paraId="5C73FD2B" w14:textId="77777777" w:rsidR="002B3B9A" w:rsidRPr="00307C54" w:rsidRDefault="002B3B9A" w:rsidP="00AB205A">
            <w:pPr>
              <w:spacing w:after="0" w:line="360" w:lineRule="auto"/>
              <w:jc w:val="center"/>
              <w:rPr>
                <w:rFonts w:ascii="Arial" w:eastAsia="Times New Roman" w:hAnsi="Arial" w:cs="Arial"/>
                <w:sz w:val="18"/>
                <w:szCs w:val="18"/>
                <w:lang w:eastAsia="en-IN"/>
              </w:rPr>
            </w:pPr>
            <w:r w:rsidRPr="00307C54">
              <w:rPr>
                <w:rFonts w:ascii="Arial" w:eastAsia="Times New Roman" w:hAnsi="Arial" w:cs="Arial"/>
                <w:sz w:val="18"/>
                <w:szCs w:val="18"/>
                <w:lang w:eastAsia="en-IN"/>
              </w:rPr>
              <w:t>Yes</w:t>
            </w:r>
          </w:p>
        </w:tc>
        <w:tc>
          <w:tcPr>
            <w:tcW w:w="1286" w:type="dxa"/>
            <w:tcBorders>
              <w:top w:val="nil"/>
              <w:left w:val="nil"/>
              <w:bottom w:val="single" w:sz="4" w:space="0" w:color="auto"/>
              <w:right w:val="single" w:sz="4" w:space="0" w:color="auto"/>
            </w:tcBorders>
            <w:shd w:val="clear" w:color="auto" w:fill="auto"/>
            <w:vAlign w:val="bottom"/>
          </w:tcPr>
          <w:p w14:paraId="68C4488A" w14:textId="77777777" w:rsidR="002B3B9A" w:rsidRPr="00307C54" w:rsidRDefault="002B3B9A" w:rsidP="00AB205A">
            <w:pPr>
              <w:spacing w:after="0" w:line="360" w:lineRule="auto"/>
              <w:jc w:val="center"/>
              <w:rPr>
                <w:rFonts w:ascii="Arial" w:eastAsia="Times New Roman" w:hAnsi="Arial" w:cs="Arial"/>
                <w:sz w:val="18"/>
                <w:szCs w:val="18"/>
                <w:lang w:eastAsia="en-IN"/>
              </w:rPr>
            </w:pPr>
            <w:r w:rsidRPr="00307C54">
              <w:rPr>
                <w:rFonts w:ascii="Arial" w:eastAsia="Times New Roman" w:hAnsi="Arial" w:cs="Arial"/>
                <w:sz w:val="18"/>
                <w:szCs w:val="18"/>
                <w:lang w:eastAsia="en-IN"/>
              </w:rPr>
              <w:t>Vacant</w:t>
            </w:r>
          </w:p>
        </w:tc>
        <w:tc>
          <w:tcPr>
            <w:tcW w:w="709" w:type="dxa"/>
            <w:tcBorders>
              <w:top w:val="nil"/>
              <w:left w:val="nil"/>
              <w:bottom w:val="single" w:sz="4" w:space="0" w:color="auto"/>
              <w:right w:val="single" w:sz="4" w:space="0" w:color="auto"/>
            </w:tcBorders>
            <w:shd w:val="clear" w:color="auto" w:fill="auto"/>
            <w:vAlign w:val="bottom"/>
          </w:tcPr>
          <w:p w14:paraId="4D1FC1E1" w14:textId="77777777" w:rsidR="002B3B9A" w:rsidRPr="00307C54" w:rsidRDefault="002B3B9A" w:rsidP="00AB205A">
            <w:pPr>
              <w:spacing w:after="0" w:line="360" w:lineRule="auto"/>
              <w:jc w:val="center"/>
              <w:rPr>
                <w:rFonts w:ascii="Arial" w:eastAsia="Times New Roman" w:hAnsi="Arial" w:cs="Arial"/>
                <w:sz w:val="18"/>
                <w:szCs w:val="18"/>
                <w:lang w:eastAsia="en-IN"/>
              </w:rPr>
            </w:pPr>
            <w:r w:rsidRPr="00307C54">
              <w:rPr>
                <w:rFonts w:ascii="Arial" w:eastAsia="Times New Roman" w:hAnsi="Arial" w:cs="Arial"/>
                <w:sz w:val="18"/>
                <w:szCs w:val="18"/>
                <w:lang w:eastAsia="en-IN"/>
              </w:rPr>
              <w:t>Nil</w:t>
            </w:r>
          </w:p>
        </w:tc>
        <w:tc>
          <w:tcPr>
            <w:tcW w:w="708" w:type="dxa"/>
            <w:tcBorders>
              <w:top w:val="nil"/>
              <w:left w:val="nil"/>
              <w:bottom w:val="single" w:sz="4" w:space="0" w:color="auto"/>
              <w:right w:val="single" w:sz="4" w:space="0" w:color="auto"/>
            </w:tcBorders>
            <w:shd w:val="clear" w:color="auto" w:fill="auto"/>
            <w:vAlign w:val="bottom"/>
          </w:tcPr>
          <w:p w14:paraId="565DB638" w14:textId="77777777" w:rsidR="002B3B9A" w:rsidRPr="00307C54" w:rsidRDefault="002B3B9A" w:rsidP="00AB205A">
            <w:pPr>
              <w:spacing w:after="0" w:line="360" w:lineRule="auto"/>
              <w:jc w:val="center"/>
              <w:rPr>
                <w:rFonts w:ascii="Arial" w:eastAsia="Times New Roman" w:hAnsi="Arial" w:cs="Arial"/>
                <w:sz w:val="18"/>
                <w:szCs w:val="18"/>
                <w:lang w:eastAsia="en-IN"/>
              </w:rPr>
            </w:pPr>
            <w:r w:rsidRPr="00307C54">
              <w:rPr>
                <w:rFonts w:ascii="Arial" w:eastAsia="Times New Roman" w:hAnsi="Arial" w:cs="Arial"/>
                <w:sz w:val="18"/>
                <w:szCs w:val="18"/>
                <w:lang w:eastAsia="en-IN"/>
              </w:rPr>
              <w:t>Nil</w:t>
            </w:r>
          </w:p>
        </w:tc>
        <w:tc>
          <w:tcPr>
            <w:tcW w:w="572" w:type="dxa"/>
            <w:tcBorders>
              <w:top w:val="nil"/>
              <w:left w:val="nil"/>
              <w:bottom w:val="single" w:sz="4" w:space="0" w:color="auto"/>
              <w:right w:val="single" w:sz="8" w:space="0" w:color="auto"/>
            </w:tcBorders>
            <w:shd w:val="clear" w:color="auto" w:fill="auto"/>
            <w:vAlign w:val="bottom"/>
          </w:tcPr>
          <w:p w14:paraId="6424683F" w14:textId="77777777" w:rsidR="002B3B9A" w:rsidRPr="00307C54" w:rsidRDefault="002B3B9A" w:rsidP="00AB205A">
            <w:pPr>
              <w:spacing w:after="0" w:line="360" w:lineRule="auto"/>
              <w:jc w:val="center"/>
              <w:rPr>
                <w:rFonts w:ascii="Arial" w:eastAsia="Times New Roman" w:hAnsi="Arial" w:cs="Arial"/>
                <w:sz w:val="18"/>
                <w:szCs w:val="18"/>
                <w:lang w:eastAsia="en-IN"/>
              </w:rPr>
            </w:pPr>
            <w:r w:rsidRPr="00307C54">
              <w:rPr>
                <w:rFonts w:ascii="Arial" w:eastAsia="Times New Roman" w:hAnsi="Arial" w:cs="Arial"/>
                <w:sz w:val="18"/>
                <w:szCs w:val="18"/>
                <w:lang w:eastAsia="en-IN"/>
              </w:rPr>
              <w:t>Nil</w:t>
            </w:r>
          </w:p>
        </w:tc>
      </w:tr>
    </w:tbl>
    <w:p w14:paraId="76AA0724" w14:textId="2256E858" w:rsidR="002B3B9A" w:rsidRPr="00307C54" w:rsidRDefault="002B3B9A" w:rsidP="002B3B9A">
      <w:pPr>
        <w:spacing w:line="360" w:lineRule="auto"/>
        <w:rPr>
          <w:rFonts w:ascii="Arial" w:hAnsi="Arial" w:cs="Arial"/>
          <w:bCs/>
          <w:sz w:val="24"/>
          <w:szCs w:val="24"/>
          <w:lang w:val="en-IN"/>
        </w:rPr>
      </w:pPr>
    </w:p>
    <w:p w14:paraId="0A7D8426" w14:textId="55E954B1" w:rsidR="007A414A" w:rsidRPr="00F6746B" w:rsidRDefault="002A0A15" w:rsidP="007A414A">
      <w:pPr>
        <w:pStyle w:val="Heading1"/>
        <w:spacing w:line="360" w:lineRule="auto"/>
        <w:rPr>
          <w:rStyle w:val="Heading1Char"/>
          <w:rFonts w:ascii="Arial" w:eastAsiaTheme="minorHAnsi" w:hAnsi="Arial" w:cs="Arial"/>
          <w:i/>
          <w:iCs/>
          <w:sz w:val="24"/>
          <w:szCs w:val="24"/>
        </w:rPr>
      </w:pPr>
      <w:bookmarkStart w:id="12" w:name="_Toc169778295"/>
      <w:r w:rsidRPr="00F6746B">
        <w:rPr>
          <w:rStyle w:val="Heading1Char"/>
          <w:rFonts w:ascii="Arial" w:eastAsiaTheme="minorHAnsi" w:hAnsi="Arial" w:cs="Arial"/>
          <w:b/>
          <w:bCs/>
          <w:i/>
          <w:iCs/>
          <w:sz w:val="24"/>
          <w:szCs w:val="24"/>
        </w:rPr>
        <w:t>5</w:t>
      </w:r>
      <w:r w:rsidR="007A414A" w:rsidRPr="00F6746B">
        <w:rPr>
          <w:rStyle w:val="Heading1Char"/>
          <w:rFonts w:ascii="Arial" w:eastAsiaTheme="minorHAnsi" w:hAnsi="Arial" w:cs="Arial"/>
          <w:b/>
          <w:bCs/>
          <w:i/>
          <w:iCs/>
          <w:sz w:val="24"/>
          <w:szCs w:val="24"/>
        </w:rPr>
        <w:t>.</w:t>
      </w:r>
      <w:r w:rsidR="007A414A" w:rsidRPr="00F6746B">
        <w:rPr>
          <w:rStyle w:val="Heading1Char"/>
          <w:rFonts w:ascii="Arial" w:eastAsiaTheme="minorHAnsi" w:hAnsi="Arial" w:cs="Arial"/>
          <w:i/>
          <w:iCs/>
          <w:sz w:val="24"/>
          <w:szCs w:val="24"/>
        </w:rPr>
        <w:t xml:space="preserve"> </w:t>
      </w:r>
      <w:r w:rsidR="007A414A" w:rsidRPr="00F6746B">
        <w:rPr>
          <w:rStyle w:val="Heading1Char"/>
          <w:rFonts w:ascii="Arial" w:eastAsiaTheme="minorHAnsi" w:hAnsi="Arial" w:cs="Arial"/>
          <w:b/>
          <w:bCs/>
          <w:i/>
          <w:iCs/>
          <w:sz w:val="24"/>
          <w:szCs w:val="24"/>
        </w:rPr>
        <w:t>Performance of Banks</w:t>
      </w:r>
      <w:bookmarkEnd w:id="12"/>
      <w:r w:rsidR="007A414A" w:rsidRPr="00F6746B">
        <w:rPr>
          <w:rStyle w:val="Heading1Char"/>
          <w:rFonts w:ascii="Arial" w:eastAsiaTheme="minorHAnsi" w:hAnsi="Arial" w:cs="Arial"/>
          <w:b/>
          <w:bCs/>
          <w:i/>
          <w:iCs/>
          <w:sz w:val="24"/>
          <w:szCs w:val="24"/>
        </w:rPr>
        <w:t xml:space="preserve"> </w:t>
      </w:r>
    </w:p>
    <w:p w14:paraId="0C434D25" w14:textId="20556805" w:rsidR="007A414A" w:rsidRPr="00307C54" w:rsidRDefault="007A414A" w:rsidP="007A414A">
      <w:pPr>
        <w:pStyle w:val="Default"/>
        <w:spacing w:line="360" w:lineRule="auto"/>
        <w:jc w:val="both"/>
        <w:rPr>
          <w:color w:val="auto"/>
        </w:rPr>
      </w:pPr>
      <w:r w:rsidRPr="00307C54">
        <w:rPr>
          <w:color w:val="auto"/>
        </w:rPr>
        <w:t>Deposits, advances and CD ratio as on March 31, 202</w:t>
      </w:r>
      <w:r w:rsidR="001D31C2" w:rsidRPr="00307C54">
        <w:rPr>
          <w:color w:val="auto"/>
        </w:rPr>
        <w:t>5</w:t>
      </w:r>
      <w:r w:rsidR="00460347" w:rsidRPr="00307C54">
        <w:rPr>
          <w:color w:val="auto"/>
        </w:rPr>
        <w:t xml:space="preserve">, were </w:t>
      </w:r>
      <w:r w:rsidR="00460347" w:rsidRPr="00307C54">
        <w:rPr>
          <w:b/>
          <w:bCs/>
          <w:color w:val="auto"/>
        </w:rPr>
        <w:t>₹</w:t>
      </w:r>
      <w:r w:rsidR="001D31C2" w:rsidRPr="00307C54">
        <w:rPr>
          <w:b/>
          <w:bCs/>
          <w:color w:val="auto"/>
        </w:rPr>
        <w:t>10260.63</w:t>
      </w:r>
      <w:r w:rsidR="00460347" w:rsidRPr="00307C54">
        <w:rPr>
          <w:b/>
          <w:bCs/>
          <w:color w:val="auto"/>
        </w:rPr>
        <w:t xml:space="preserve"> Cr</w:t>
      </w:r>
      <w:r w:rsidR="00460347" w:rsidRPr="00307C54">
        <w:rPr>
          <w:color w:val="auto"/>
        </w:rPr>
        <w:t xml:space="preserve">, </w:t>
      </w:r>
      <w:r w:rsidR="00460347" w:rsidRPr="00307C54">
        <w:rPr>
          <w:b/>
          <w:bCs/>
          <w:color w:val="auto"/>
        </w:rPr>
        <w:t>₹</w:t>
      </w:r>
      <w:r w:rsidR="001D31C2" w:rsidRPr="00307C54">
        <w:rPr>
          <w:b/>
          <w:bCs/>
          <w:color w:val="auto"/>
        </w:rPr>
        <w:t>4589.41</w:t>
      </w:r>
      <w:r w:rsidR="00460347" w:rsidRPr="00307C54">
        <w:rPr>
          <w:color w:val="auto"/>
        </w:rPr>
        <w:t xml:space="preserve"> </w:t>
      </w:r>
      <w:r w:rsidR="00460347" w:rsidRPr="00307C54">
        <w:rPr>
          <w:b/>
          <w:bCs/>
          <w:color w:val="auto"/>
        </w:rPr>
        <w:t>Cr</w:t>
      </w:r>
      <w:r w:rsidR="00460347" w:rsidRPr="00307C54">
        <w:rPr>
          <w:color w:val="auto"/>
        </w:rPr>
        <w:t xml:space="preserve"> and </w:t>
      </w:r>
      <w:r w:rsidR="001D31C2" w:rsidRPr="00307C54">
        <w:rPr>
          <w:b/>
          <w:bCs/>
          <w:color w:val="auto"/>
        </w:rPr>
        <w:t>44.73</w:t>
      </w:r>
      <w:r w:rsidRPr="00307C54">
        <w:rPr>
          <w:b/>
          <w:bCs/>
          <w:color w:val="auto"/>
        </w:rPr>
        <w:t>%</w:t>
      </w:r>
      <w:r w:rsidRPr="00307C54">
        <w:rPr>
          <w:color w:val="auto"/>
        </w:rPr>
        <w:t xml:space="preserve"> respectively. Total outstanding </w:t>
      </w:r>
      <w:r w:rsidR="00331B79" w:rsidRPr="00307C54">
        <w:rPr>
          <w:color w:val="auto"/>
        </w:rPr>
        <w:t xml:space="preserve">credit </w:t>
      </w:r>
      <w:r w:rsidRPr="00307C54">
        <w:rPr>
          <w:color w:val="auto"/>
        </w:rPr>
        <w:t>in</w:t>
      </w:r>
      <w:r w:rsidR="00331B79" w:rsidRPr="00307C54">
        <w:rPr>
          <w:color w:val="auto"/>
        </w:rPr>
        <w:t xml:space="preserve"> sectors of </w:t>
      </w:r>
      <w:r w:rsidR="009929BF" w:rsidRPr="00307C54">
        <w:rPr>
          <w:color w:val="auto"/>
        </w:rPr>
        <w:t>MSME and A</w:t>
      </w:r>
      <w:r w:rsidR="00224FD3" w:rsidRPr="00307C54">
        <w:rPr>
          <w:color w:val="auto"/>
        </w:rPr>
        <w:t xml:space="preserve">griculture is </w:t>
      </w:r>
      <w:r w:rsidR="00224FD3" w:rsidRPr="00307C54">
        <w:rPr>
          <w:b/>
          <w:bCs/>
          <w:color w:val="auto"/>
        </w:rPr>
        <w:t>₹</w:t>
      </w:r>
      <w:r w:rsidR="001D31C2" w:rsidRPr="00307C54">
        <w:rPr>
          <w:b/>
          <w:bCs/>
          <w:color w:val="auto"/>
        </w:rPr>
        <w:t>1030.04</w:t>
      </w:r>
      <w:r w:rsidR="00224FD3" w:rsidRPr="00307C54">
        <w:rPr>
          <w:b/>
          <w:bCs/>
          <w:color w:val="auto"/>
        </w:rPr>
        <w:t xml:space="preserve"> Cr </w:t>
      </w:r>
      <w:r w:rsidR="00224FD3" w:rsidRPr="00307C54">
        <w:rPr>
          <w:color w:val="auto"/>
        </w:rPr>
        <w:t>and</w:t>
      </w:r>
      <w:r w:rsidR="00224FD3" w:rsidRPr="00307C54">
        <w:rPr>
          <w:b/>
          <w:bCs/>
          <w:color w:val="auto"/>
        </w:rPr>
        <w:t xml:space="preserve"> ₹</w:t>
      </w:r>
      <w:r w:rsidR="001D31C2" w:rsidRPr="00307C54">
        <w:rPr>
          <w:b/>
          <w:bCs/>
          <w:color w:val="auto"/>
        </w:rPr>
        <w:t>328.69</w:t>
      </w:r>
      <w:r w:rsidRPr="00307C54">
        <w:rPr>
          <w:b/>
          <w:bCs/>
          <w:color w:val="auto"/>
        </w:rPr>
        <w:t xml:space="preserve"> Cr</w:t>
      </w:r>
      <w:r w:rsidR="0079762F" w:rsidRPr="00307C54">
        <w:rPr>
          <w:b/>
          <w:bCs/>
          <w:color w:val="auto"/>
        </w:rPr>
        <w:t xml:space="preserve"> (</w:t>
      </w:r>
      <w:r w:rsidR="0079762F" w:rsidRPr="00307C54">
        <w:rPr>
          <w:color w:val="auto"/>
        </w:rPr>
        <w:t>out of which outstanding of</w:t>
      </w:r>
      <w:r w:rsidR="0079762F" w:rsidRPr="00307C54">
        <w:rPr>
          <w:b/>
          <w:bCs/>
          <w:color w:val="auto"/>
        </w:rPr>
        <w:t xml:space="preserve"> </w:t>
      </w:r>
      <w:r w:rsidR="0079762F" w:rsidRPr="00307C54">
        <w:rPr>
          <w:color w:val="auto"/>
        </w:rPr>
        <w:t xml:space="preserve">Small &amp; Marginal Farmers is </w:t>
      </w:r>
      <w:r w:rsidR="0079762F" w:rsidRPr="00307C54">
        <w:rPr>
          <w:b/>
          <w:bCs/>
          <w:color w:val="auto"/>
        </w:rPr>
        <w:t>₹63.34 Cr)</w:t>
      </w:r>
      <w:r w:rsidRPr="00307C54">
        <w:rPr>
          <w:color w:val="auto"/>
        </w:rPr>
        <w:t xml:space="preserve"> respectively. </w:t>
      </w:r>
    </w:p>
    <w:p w14:paraId="79CFE4C6" w14:textId="371E64FD" w:rsidR="00922524" w:rsidRPr="00F6746B" w:rsidRDefault="002A0A15" w:rsidP="009A2D34">
      <w:pPr>
        <w:pStyle w:val="Heading1"/>
        <w:spacing w:line="360" w:lineRule="auto"/>
        <w:rPr>
          <w:rFonts w:ascii="Arial" w:hAnsi="Arial" w:cs="Arial"/>
          <w:i/>
          <w:iCs/>
          <w:sz w:val="24"/>
          <w:szCs w:val="24"/>
        </w:rPr>
      </w:pPr>
      <w:bookmarkStart w:id="13" w:name="_Toc169778296"/>
      <w:r w:rsidRPr="00F6746B">
        <w:rPr>
          <w:rFonts w:ascii="Arial" w:hAnsi="Arial" w:cs="Arial"/>
          <w:i/>
          <w:iCs/>
          <w:sz w:val="24"/>
          <w:szCs w:val="24"/>
        </w:rPr>
        <w:t>6</w:t>
      </w:r>
      <w:r w:rsidR="00922524" w:rsidRPr="00F6746B">
        <w:rPr>
          <w:rFonts w:ascii="Arial" w:hAnsi="Arial" w:cs="Arial"/>
          <w:i/>
          <w:iCs/>
          <w:sz w:val="24"/>
          <w:szCs w:val="24"/>
        </w:rPr>
        <w:t>. Industry</w:t>
      </w:r>
      <w:r w:rsidR="00851818" w:rsidRPr="00F6746B">
        <w:rPr>
          <w:rFonts w:ascii="Arial" w:hAnsi="Arial" w:cs="Arial"/>
          <w:i/>
          <w:iCs/>
          <w:sz w:val="24"/>
          <w:szCs w:val="24"/>
        </w:rPr>
        <w:t xml:space="preserve"> </w:t>
      </w:r>
      <w:r w:rsidR="00A75B96" w:rsidRPr="00F6746B">
        <w:rPr>
          <w:rStyle w:val="FootnoteReference"/>
          <w:rFonts w:ascii="Arial" w:hAnsi="Arial" w:cs="Arial"/>
          <w:i/>
          <w:iCs/>
          <w:sz w:val="24"/>
          <w:szCs w:val="24"/>
        </w:rPr>
        <w:footnoteReference w:id="36"/>
      </w:r>
      <w:bookmarkEnd w:id="13"/>
    </w:p>
    <w:p w14:paraId="294CAA49" w14:textId="7833317C" w:rsidR="0070780F" w:rsidRDefault="00B524A7" w:rsidP="003604BE">
      <w:pPr>
        <w:autoSpaceDE w:val="0"/>
        <w:autoSpaceDN w:val="0"/>
        <w:adjustRightInd w:val="0"/>
        <w:spacing w:after="0" w:line="360" w:lineRule="auto"/>
        <w:jc w:val="both"/>
        <w:rPr>
          <w:rFonts w:ascii="Arial" w:hAnsi="Arial" w:cs="Arial"/>
          <w:sz w:val="24"/>
          <w:szCs w:val="24"/>
        </w:rPr>
      </w:pPr>
      <w:r w:rsidRPr="00B524A7">
        <w:rPr>
          <w:rFonts w:ascii="Arial" w:hAnsi="Arial" w:cs="Arial"/>
          <w:sz w:val="24"/>
          <w:szCs w:val="24"/>
          <w:lang w:val="en-IN"/>
        </w:rPr>
        <w:t>There exists a rich potential for the creation of demand-driven small-scale industrial</w:t>
      </w:r>
      <w:r>
        <w:rPr>
          <w:rFonts w:ascii="Arial" w:hAnsi="Arial" w:cs="Arial"/>
          <w:sz w:val="24"/>
          <w:szCs w:val="24"/>
          <w:lang w:val="en-IN"/>
        </w:rPr>
        <w:t xml:space="preserve"> </w:t>
      </w:r>
      <w:r w:rsidRPr="00B524A7">
        <w:rPr>
          <w:rFonts w:ascii="Arial" w:hAnsi="Arial" w:cs="Arial"/>
          <w:sz w:val="24"/>
          <w:szCs w:val="24"/>
          <w:lang w:val="en-IN"/>
        </w:rPr>
        <w:t>enterprises within both organized and unorganized sec</w:t>
      </w:r>
      <w:r>
        <w:rPr>
          <w:rFonts w:ascii="Arial" w:hAnsi="Arial" w:cs="Arial"/>
          <w:sz w:val="24"/>
          <w:szCs w:val="24"/>
          <w:lang w:val="en-IN"/>
        </w:rPr>
        <w:t xml:space="preserve">tors, especially in fields like </w:t>
      </w:r>
      <w:r w:rsidRPr="00B524A7">
        <w:rPr>
          <w:rFonts w:ascii="Arial" w:hAnsi="Arial" w:cs="Arial"/>
          <w:sz w:val="24"/>
          <w:szCs w:val="24"/>
          <w:lang w:val="en-IN"/>
        </w:rPr>
        <w:t>handloom textiles, intricate handicrafts, and m</w:t>
      </w:r>
      <w:r>
        <w:rPr>
          <w:rFonts w:ascii="Arial" w:hAnsi="Arial" w:cs="Arial"/>
          <w:sz w:val="24"/>
          <w:szCs w:val="24"/>
          <w:lang w:val="en-IN"/>
        </w:rPr>
        <w:t xml:space="preserve">etal-based manufacturing. These </w:t>
      </w:r>
      <w:r w:rsidRPr="00B524A7">
        <w:rPr>
          <w:rFonts w:ascii="Arial" w:hAnsi="Arial" w:cs="Arial"/>
          <w:sz w:val="24"/>
          <w:szCs w:val="24"/>
          <w:lang w:val="en-IN"/>
        </w:rPr>
        <w:t>sectors not only reflect the region’s cultural herita</w:t>
      </w:r>
      <w:r>
        <w:rPr>
          <w:rFonts w:ascii="Arial" w:hAnsi="Arial" w:cs="Arial"/>
          <w:sz w:val="24"/>
          <w:szCs w:val="24"/>
          <w:lang w:val="en-IN"/>
        </w:rPr>
        <w:t xml:space="preserve">ge but also hold the promise of </w:t>
      </w:r>
      <w:r w:rsidRPr="00B524A7">
        <w:rPr>
          <w:rFonts w:ascii="Arial" w:hAnsi="Arial" w:cs="Arial"/>
          <w:sz w:val="24"/>
          <w:szCs w:val="24"/>
          <w:lang w:val="en-IN"/>
        </w:rPr>
        <w:t>generating significant employment opportunities for individuals who have honed</w:t>
      </w:r>
      <w:r>
        <w:rPr>
          <w:rFonts w:ascii="Arial" w:hAnsi="Arial" w:cs="Arial"/>
          <w:sz w:val="24"/>
          <w:szCs w:val="24"/>
          <w:lang w:val="en-IN"/>
        </w:rPr>
        <w:t xml:space="preserve"> </w:t>
      </w:r>
      <w:r w:rsidRPr="00B524A7">
        <w:rPr>
          <w:rFonts w:ascii="Arial" w:hAnsi="Arial" w:cs="Arial"/>
          <w:sz w:val="24"/>
          <w:szCs w:val="24"/>
          <w:lang w:val="en-IN"/>
        </w:rPr>
        <w:t>specialized skills and craftsmanship.</w:t>
      </w:r>
      <w:r w:rsidR="0070780F" w:rsidRPr="00B524A7">
        <w:rPr>
          <w:rFonts w:ascii="Arial" w:hAnsi="Arial" w:cs="Arial"/>
          <w:sz w:val="24"/>
          <w:szCs w:val="24"/>
        </w:rPr>
        <w:t xml:space="preserve"> </w:t>
      </w:r>
    </w:p>
    <w:p w14:paraId="5EFE6745" w14:textId="5177EDAD" w:rsidR="00B524A7" w:rsidRPr="00B524A7" w:rsidRDefault="00B524A7" w:rsidP="003604BE">
      <w:pPr>
        <w:autoSpaceDE w:val="0"/>
        <w:autoSpaceDN w:val="0"/>
        <w:adjustRightInd w:val="0"/>
        <w:spacing w:after="0" w:line="360" w:lineRule="auto"/>
        <w:jc w:val="both"/>
        <w:rPr>
          <w:rFonts w:ascii="Arial" w:hAnsi="Arial" w:cs="Arial"/>
          <w:sz w:val="24"/>
          <w:szCs w:val="24"/>
          <w:lang w:val="en-IN"/>
        </w:rPr>
      </w:pPr>
      <w:r w:rsidRPr="00B524A7">
        <w:rPr>
          <w:rFonts w:ascii="Arial" w:hAnsi="Arial" w:cs="Arial"/>
          <w:sz w:val="24"/>
          <w:szCs w:val="24"/>
          <w:lang w:val="en-IN"/>
        </w:rPr>
        <w:t xml:space="preserve">Pashmina is a highly significant and promising industry in </w:t>
      </w:r>
      <w:proofErr w:type="spellStart"/>
      <w:r w:rsidRPr="00B524A7">
        <w:rPr>
          <w:rFonts w:ascii="Arial" w:hAnsi="Arial" w:cs="Arial"/>
          <w:sz w:val="24"/>
          <w:szCs w:val="24"/>
          <w:lang w:val="en-IN"/>
        </w:rPr>
        <w:t>Ladakh</w:t>
      </w:r>
      <w:proofErr w:type="spellEnd"/>
      <w:r w:rsidRPr="00B524A7">
        <w:rPr>
          <w:rFonts w:ascii="Arial" w:hAnsi="Arial" w:cs="Arial"/>
          <w:sz w:val="24"/>
          <w:szCs w:val="24"/>
          <w:lang w:val="en-IN"/>
        </w:rPr>
        <w:t>, renowned for</w:t>
      </w:r>
      <w:r>
        <w:rPr>
          <w:rFonts w:ascii="Arial" w:hAnsi="Arial" w:cs="Arial"/>
          <w:sz w:val="24"/>
          <w:szCs w:val="24"/>
          <w:lang w:val="en-IN"/>
        </w:rPr>
        <w:t xml:space="preserve"> </w:t>
      </w:r>
      <w:r w:rsidRPr="00B524A7">
        <w:rPr>
          <w:rFonts w:ascii="Arial" w:hAnsi="Arial" w:cs="Arial"/>
          <w:sz w:val="24"/>
          <w:szCs w:val="24"/>
          <w:lang w:val="en-IN"/>
        </w:rPr>
        <w:t>producing some of the finest cashmere in the worl</w:t>
      </w:r>
      <w:r>
        <w:rPr>
          <w:rFonts w:ascii="Arial" w:hAnsi="Arial" w:cs="Arial"/>
          <w:sz w:val="24"/>
          <w:szCs w:val="24"/>
          <w:lang w:val="en-IN"/>
        </w:rPr>
        <w:t xml:space="preserve">d. The region’s unique climatic </w:t>
      </w:r>
      <w:r w:rsidRPr="00B524A7">
        <w:rPr>
          <w:rFonts w:ascii="Arial" w:hAnsi="Arial" w:cs="Arial"/>
          <w:sz w:val="24"/>
          <w:szCs w:val="24"/>
          <w:lang w:val="en-IN"/>
        </w:rPr>
        <w:t>conditions and the artisanal skills of the local peopl</w:t>
      </w:r>
      <w:r>
        <w:rPr>
          <w:rFonts w:ascii="Arial" w:hAnsi="Arial" w:cs="Arial"/>
          <w:sz w:val="24"/>
          <w:szCs w:val="24"/>
          <w:lang w:val="en-IN"/>
        </w:rPr>
        <w:t xml:space="preserve">e contribute to the exceptional </w:t>
      </w:r>
      <w:r w:rsidRPr="00B524A7">
        <w:rPr>
          <w:rFonts w:ascii="Arial" w:hAnsi="Arial" w:cs="Arial"/>
          <w:sz w:val="24"/>
          <w:szCs w:val="24"/>
          <w:lang w:val="en-IN"/>
        </w:rPr>
        <w:t>quality of Pashmina wool, derived from the und</w:t>
      </w:r>
      <w:r>
        <w:rPr>
          <w:rFonts w:ascii="Arial" w:hAnsi="Arial" w:cs="Arial"/>
          <w:sz w:val="24"/>
          <w:szCs w:val="24"/>
          <w:lang w:val="en-IN"/>
        </w:rPr>
        <w:t xml:space="preserve">ercoat of Himalayan goats. This </w:t>
      </w:r>
      <w:r w:rsidRPr="00B524A7">
        <w:rPr>
          <w:rFonts w:ascii="Arial" w:hAnsi="Arial" w:cs="Arial"/>
          <w:sz w:val="24"/>
          <w:szCs w:val="24"/>
          <w:lang w:val="en-IN"/>
        </w:rPr>
        <w:t>l</w:t>
      </w:r>
      <w:r>
        <w:rPr>
          <w:rFonts w:ascii="Arial" w:hAnsi="Arial" w:cs="Arial"/>
          <w:sz w:val="24"/>
          <w:szCs w:val="24"/>
          <w:lang w:val="en-IN"/>
        </w:rPr>
        <w:t>uxurious fib</w:t>
      </w:r>
      <w:r w:rsidRPr="00B524A7">
        <w:rPr>
          <w:rFonts w:ascii="Arial" w:hAnsi="Arial" w:cs="Arial"/>
          <w:sz w:val="24"/>
          <w:szCs w:val="24"/>
          <w:lang w:val="en-IN"/>
        </w:rPr>
        <w:t>r</w:t>
      </w:r>
      <w:r>
        <w:rPr>
          <w:rFonts w:ascii="Arial" w:hAnsi="Arial" w:cs="Arial"/>
          <w:sz w:val="24"/>
          <w:szCs w:val="24"/>
          <w:lang w:val="en-IN"/>
        </w:rPr>
        <w:t>e</w:t>
      </w:r>
      <w:r w:rsidRPr="00B524A7">
        <w:rPr>
          <w:rFonts w:ascii="Arial" w:hAnsi="Arial" w:cs="Arial"/>
          <w:sz w:val="24"/>
          <w:szCs w:val="24"/>
          <w:lang w:val="en-IN"/>
        </w:rPr>
        <w:t xml:space="preserve"> is not only a symbol of elegance but a</w:t>
      </w:r>
      <w:r>
        <w:rPr>
          <w:rFonts w:ascii="Arial" w:hAnsi="Arial" w:cs="Arial"/>
          <w:sz w:val="24"/>
          <w:szCs w:val="24"/>
          <w:lang w:val="en-IN"/>
        </w:rPr>
        <w:t xml:space="preserve">lso supports the livelihoods of </w:t>
      </w:r>
      <w:r w:rsidRPr="00B524A7">
        <w:rPr>
          <w:rFonts w:ascii="Arial" w:hAnsi="Arial" w:cs="Arial"/>
          <w:sz w:val="24"/>
          <w:szCs w:val="24"/>
          <w:lang w:val="en-IN"/>
        </w:rPr>
        <w:t xml:space="preserve">many families in </w:t>
      </w:r>
      <w:proofErr w:type="spellStart"/>
      <w:r w:rsidRPr="00B524A7">
        <w:rPr>
          <w:rFonts w:ascii="Arial" w:hAnsi="Arial" w:cs="Arial"/>
          <w:sz w:val="24"/>
          <w:szCs w:val="24"/>
          <w:lang w:val="en-IN"/>
        </w:rPr>
        <w:t>Ladakh</w:t>
      </w:r>
      <w:proofErr w:type="spellEnd"/>
      <w:r w:rsidRPr="00B524A7">
        <w:rPr>
          <w:rFonts w:ascii="Arial" w:hAnsi="Arial" w:cs="Arial"/>
          <w:sz w:val="24"/>
          <w:szCs w:val="24"/>
          <w:lang w:val="en-IN"/>
        </w:rPr>
        <w:t>, creating opportu</w:t>
      </w:r>
      <w:r>
        <w:rPr>
          <w:rFonts w:ascii="Arial" w:hAnsi="Arial" w:cs="Arial"/>
          <w:sz w:val="24"/>
          <w:szCs w:val="24"/>
          <w:lang w:val="en-IN"/>
        </w:rPr>
        <w:t xml:space="preserve">nities for sustainable economic </w:t>
      </w:r>
      <w:r w:rsidRPr="00B524A7">
        <w:rPr>
          <w:rFonts w:ascii="Arial" w:hAnsi="Arial" w:cs="Arial"/>
          <w:sz w:val="24"/>
          <w:szCs w:val="24"/>
          <w:lang w:val="en-IN"/>
        </w:rPr>
        <w:t>development while preserving traditional cra</w:t>
      </w:r>
      <w:r>
        <w:rPr>
          <w:rFonts w:ascii="Arial" w:hAnsi="Arial" w:cs="Arial"/>
          <w:sz w:val="24"/>
          <w:szCs w:val="24"/>
          <w:lang w:val="en-IN"/>
        </w:rPr>
        <w:t xml:space="preserve">fting techniques. As demand for </w:t>
      </w:r>
      <w:r w:rsidRPr="00B524A7">
        <w:rPr>
          <w:rFonts w:ascii="Arial" w:hAnsi="Arial" w:cs="Arial"/>
          <w:sz w:val="24"/>
          <w:szCs w:val="24"/>
          <w:lang w:val="en-IN"/>
        </w:rPr>
        <w:t>authentic Pashmina products continues to gro</w:t>
      </w:r>
      <w:r>
        <w:rPr>
          <w:rFonts w:ascii="Arial" w:hAnsi="Arial" w:cs="Arial"/>
          <w:sz w:val="24"/>
          <w:szCs w:val="24"/>
          <w:lang w:val="en-IN"/>
        </w:rPr>
        <w:t xml:space="preserve">w globally, this industry holds </w:t>
      </w:r>
      <w:r w:rsidRPr="00B524A7">
        <w:rPr>
          <w:rFonts w:ascii="Arial" w:hAnsi="Arial" w:cs="Arial"/>
          <w:sz w:val="24"/>
          <w:szCs w:val="24"/>
          <w:lang w:val="en-IN"/>
        </w:rPr>
        <w:t xml:space="preserve">immense potential for enhancing the economic landscape of </w:t>
      </w:r>
      <w:proofErr w:type="spellStart"/>
      <w:r w:rsidRPr="00B524A7">
        <w:rPr>
          <w:rFonts w:ascii="Arial" w:hAnsi="Arial" w:cs="Arial"/>
          <w:sz w:val="24"/>
          <w:szCs w:val="24"/>
          <w:lang w:val="en-IN"/>
        </w:rPr>
        <w:t>Lada</w:t>
      </w:r>
      <w:r>
        <w:rPr>
          <w:rFonts w:ascii="Arial" w:hAnsi="Arial" w:cs="Arial"/>
          <w:sz w:val="24"/>
          <w:szCs w:val="24"/>
          <w:lang w:val="en-IN"/>
        </w:rPr>
        <w:t>kh</w:t>
      </w:r>
      <w:proofErr w:type="spellEnd"/>
      <w:r>
        <w:rPr>
          <w:rFonts w:ascii="Arial" w:hAnsi="Arial" w:cs="Arial"/>
          <w:sz w:val="24"/>
          <w:szCs w:val="24"/>
          <w:lang w:val="en-IN"/>
        </w:rPr>
        <w:t xml:space="preserve"> and showcasing </w:t>
      </w:r>
      <w:r w:rsidRPr="00B524A7">
        <w:rPr>
          <w:rFonts w:ascii="Arial" w:hAnsi="Arial" w:cs="Arial"/>
          <w:sz w:val="24"/>
          <w:szCs w:val="24"/>
          <w:lang w:val="en-IN"/>
        </w:rPr>
        <w:t>its rich cultural heritage.</w:t>
      </w:r>
    </w:p>
    <w:p w14:paraId="33659ED9" w14:textId="55B410D4" w:rsidR="00934D39" w:rsidRPr="00934D39" w:rsidRDefault="0070780F" w:rsidP="00232B76">
      <w:pPr>
        <w:spacing w:line="360" w:lineRule="auto"/>
        <w:jc w:val="both"/>
        <w:rPr>
          <w:rFonts w:ascii="Arial" w:hAnsi="Arial" w:cs="Arial"/>
          <w:sz w:val="8"/>
          <w:szCs w:val="8"/>
          <w:lang w:val="en-IN"/>
        </w:rPr>
      </w:pPr>
      <w:r w:rsidRPr="00B524A7">
        <w:rPr>
          <w:rFonts w:ascii="Arial" w:hAnsi="Arial" w:cs="Arial"/>
          <w:b/>
          <w:bCs/>
          <w:sz w:val="24"/>
          <w:szCs w:val="24"/>
        </w:rPr>
        <w:t>Ladakh Sustainable Industrial Policy 2022 - 2027</w:t>
      </w:r>
      <w:r w:rsidRPr="00934D39">
        <w:rPr>
          <w:rFonts w:ascii="Arial" w:hAnsi="Arial" w:cs="Arial"/>
          <w:sz w:val="24"/>
          <w:szCs w:val="24"/>
        </w:rPr>
        <w:t xml:space="preserve"> aims at harnessing its unique strengths such as its local resources, traditional skillsets by employing modern technology and exploring economic opportunities where the region has an advantage. This would be done in line with its goal of achieving Carbon </w:t>
      </w:r>
      <w:r w:rsidR="00232B76">
        <w:rPr>
          <w:rFonts w:ascii="Arial" w:hAnsi="Arial" w:cs="Arial"/>
          <w:sz w:val="24"/>
          <w:szCs w:val="24"/>
        </w:rPr>
        <w:t>Neutrality.</w:t>
      </w:r>
    </w:p>
    <w:p w14:paraId="6CCD5A04" w14:textId="77777777" w:rsidR="00934D39" w:rsidRPr="00934D39" w:rsidRDefault="00934D39" w:rsidP="00934D39">
      <w:pPr>
        <w:autoSpaceDE w:val="0"/>
        <w:autoSpaceDN w:val="0"/>
        <w:adjustRightInd w:val="0"/>
        <w:spacing w:after="0" w:line="360" w:lineRule="auto"/>
        <w:jc w:val="both"/>
        <w:rPr>
          <w:rFonts w:ascii="Arial" w:hAnsi="Arial" w:cs="Arial"/>
          <w:sz w:val="6"/>
          <w:szCs w:val="6"/>
          <w:lang w:val="en-IN"/>
        </w:rPr>
      </w:pPr>
    </w:p>
    <w:p w14:paraId="3F83E7D6" w14:textId="07AF011B" w:rsidR="007942E3" w:rsidRPr="007942E3" w:rsidRDefault="002A57B2" w:rsidP="003604BE">
      <w:pPr>
        <w:autoSpaceDE w:val="0"/>
        <w:autoSpaceDN w:val="0"/>
        <w:adjustRightInd w:val="0"/>
        <w:spacing w:after="0" w:line="360" w:lineRule="auto"/>
        <w:jc w:val="both"/>
        <w:rPr>
          <w:rFonts w:ascii="Arial" w:hAnsi="Arial" w:cs="Arial"/>
          <w:sz w:val="24"/>
          <w:szCs w:val="24"/>
          <w:lang w:val="en-IN"/>
        </w:rPr>
      </w:pPr>
      <w:r w:rsidRPr="00B524A7">
        <w:rPr>
          <w:rFonts w:ascii="Arial" w:hAnsi="Arial" w:cs="Arial"/>
          <w:b/>
          <w:bCs/>
          <w:sz w:val="24"/>
          <w:szCs w:val="24"/>
          <w:lang w:val="en-IN"/>
        </w:rPr>
        <w:t>The Ladakh Homestay Policy 2023</w:t>
      </w:r>
      <w:r w:rsidR="007942E3">
        <w:rPr>
          <w:rFonts w:ascii="Arial" w:hAnsi="Arial" w:cs="Arial"/>
          <w:sz w:val="24"/>
          <w:szCs w:val="24"/>
          <w:lang w:val="en-IN"/>
        </w:rPr>
        <w:t>.</w:t>
      </w:r>
      <w:r w:rsidR="00232B76">
        <w:rPr>
          <w:rFonts w:ascii="Arial" w:hAnsi="Arial" w:cs="Arial"/>
          <w:sz w:val="24"/>
          <w:szCs w:val="24"/>
          <w:lang w:val="en-IN"/>
        </w:rPr>
        <w:t xml:space="preserve"> </w:t>
      </w:r>
      <w:r w:rsidR="00232B76" w:rsidRPr="00232B76">
        <w:rPr>
          <w:rFonts w:ascii="Arial" w:hAnsi="Arial" w:cs="Arial"/>
          <w:sz w:val="24"/>
          <w:szCs w:val="24"/>
          <w:lang w:val="en-IN"/>
        </w:rPr>
        <w:t xml:space="preserve">The Homestay Policy 2023 of UT </w:t>
      </w:r>
      <w:proofErr w:type="spellStart"/>
      <w:r w:rsidR="00232B76" w:rsidRPr="00232B76">
        <w:rPr>
          <w:rFonts w:ascii="Arial" w:hAnsi="Arial" w:cs="Arial"/>
          <w:sz w:val="24"/>
          <w:szCs w:val="24"/>
          <w:lang w:val="en-IN"/>
        </w:rPr>
        <w:t>Ladakh</w:t>
      </w:r>
      <w:proofErr w:type="spellEnd"/>
      <w:r w:rsidR="00232B76" w:rsidRPr="00232B76">
        <w:rPr>
          <w:rFonts w:ascii="Arial" w:hAnsi="Arial" w:cs="Arial"/>
          <w:sz w:val="24"/>
          <w:szCs w:val="24"/>
          <w:lang w:val="en-IN"/>
        </w:rPr>
        <w:t xml:space="preserve"> was introduced to promote sustainable tourism</w:t>
      </w:r>
      <w:r w:rsidR="00232B76">
        <w:rPr>
          <w:rFonts w:ascii="Arial" w:hAnsi="Arial" w:cs="Arial"/>
          <w:sz w:val="24"/>
          <w:szCs w:val="24"/>
          <w:lang w:val="en-IN"/>
        </w:rPr>
        <w:t xml:space="preserve"> </w:t>
      </w:r>
      <w:r w:rsidR="00232B76" w:rsidRPr="00232B76">
        <w:rPr>
          <w:rFonts w:ascii="Arial" w:hAnsi="Arial" w:cs="Arial"/>
          <w:sz w:val="24"/>
          <w:szCs w:val="24"/>
          <w:lang w:val="en-IN"/>
        </w:rPr>
        <w:t>while empowering local communities. It encourages residents t</w:t>
      </w:r>
      <w:r w:rsidR="00232B76">
        <w:rPr>
          <w:rFonts w:ascii="Arial" w:hAnsi="Arial" w:cs="Arial"/>
          <w:sz w:val="24"/>
          <w:szCs w:val="24"/>
          <w:lang w:val="en-IN"/>
        </w:rPr>
        <w:t xml:space="preserve">o offer affordable, eco-friendly </w:t>
      </w:r>
      <w:r w:rsidR="00232B76" w:rsidRPr="00232B76">
        <w:rPr>
          <w:rFonts w:ascii="Arial" w:hAnsi="Arial" w:cs="Arial"/>
          <w:sz w:val="24"/>
          <w:szCs w:val="24"/>
          <w:lang w:val="en-IN"/>
        </w:rPr>
        <w:t xml:space="preserve">accommodations to visitors, showcasing </w:t>
      </w:r>
      <w:proofErr w:type="spellStart"/>
      <w:r w:rsidR="00232B76" w:rsidRPr="00232B76">
        <w:rPr>
          <w:rFonts w:ascii="Arial" w:hAnsi="Arial" w:cs="Arial"/>
          <w:sz w:val="24"/>
          <w:szCs w:val="24"/>
          <w:lang w:val="en-IN"/>
        </w:rPr>
        <w:t>Lada</w:t>
      </w:r>
      <w:r w:rsidR="00232B76">
        <w:rPr>
          <w:rFonts w:ascii="Arial" w:hAnsi="Arial" w:cs="Arial"/>
          <w:sz w:val="24"/>
          <w:szCs w:val="24"/>
          <w:lang w:val="en-IN"/>
        </w:rPr>
        <w:t>kh's</w:t>
      </w:r>
      <w:proofErr w:type="spellEnd"/>
      <w:r w:rsidR="00232B76">
        <w:rPr>
          <w:rFonts w:ascii="Arial" w:hAnsi="Arial" w:cs="Arial"/>
          <w:sz w:val="24"/>
          <w:szCs w:val="24"/>
          <w:lang w:val="en-IN"/>
        </w:rPr>
        <w:t xml:space="preserve"> rich cultural heritage and </w:t>
      </w:r>
      <w:r w:rsidR="00232B76" w:rsidRPr="00232B76">
        <w:rPr>
          <w:rFonts w:ascii="Arial" w:hAnsi="Arial" w:cs="Arial"/>
          <w:sz w:val="24"/>
          <w:szCs w:val="24"/>
          <w:lang w:val="en-IN"/>
        </w:rPr>
        <w:t>traditional lifestyle. The policy emphasizes training l</w:t>
      </w:r>
      <w:r w:rsidR="00232B76">
        <w:rPr>
          <w:rFonts w:ascii="Arial" w:hAnsi="Arial" w:cs="Arial"/>
          <w:sz w:val="24"/>
          <w:szCs w:val="24"/>
          <w:lang w:val="en-IN"/>
        </w:rPr>
        <w:t xml:space="preserve">ocals in hospitality, providing </w:t>
      </w:r>
      <w:r w:rsidR="00232B76" w:rsidRPr="00232B76">
        <w:rPr>
          <w:rFonts w:ascii="Arial" w:hAnsi="Arial" w:cs="Arial"/>
          <w:sz w:val="24"/>
          <w:szCs w:val="24"/>
          <w:lang w:val="en-IN"/>
        </w:rPr>
        <w:t>financial assistance for upgrading facilities, and ens</w:t>
      </w:r>
      <w:r w:rsidR="00232B76">
        <w:rPr>
          <w:rFonts w:ascii="Arial" w:hAnsi="Arial" w:cs="Arial"/>
          <w:sz w:val="24"/>
          <w:szCs w:val="24"/>
          <w:lang w:val="en-IN"/>
        </w:rPr>
        <w:t xml:space="preserve">uring adherence to eco-friendly </w:t>
      </w:r>
      <w:r w:rsidR="00232B76" w:rsidRPr="00232B76">
        <w:rPr>
          <w:rFonts w:ascii="Arial" w:hAnsi="Arial" w:cs="Arial"/>
          <w:sz w:val="24"/>
          <w:szCs w:val="24"/>
          <w:lang w:val="en-IN"/>
        </w:rPr>
        <w:t>practices. By integrating tourism with local livelih</w:t>
      </w:r>
      <w:r w:rsidR="00232B76">
        <w:rPr>
          <w:rFonts w:ascii="Arial" w:hAnsi="Arial" w:cs="Arial"/>
          <w:sz w:val="24"/>
          <w:szCs w:val="24"/>
          <w:lang w:val="en-IN"/>
        </w:rPr>
        <w:t xml:space="preserve">oods, the policy aims to create </w:t>
      </w:r>
      <w:r w:rsidR="00232B76" w:rsidRPr="00232B76">
        <w:rPr>
          <w:rFonts w:ascii="Arial" w:hAnsi="Arial" w:cs="Arial"/>
          <w:sz w:val="24"/>
          <w:szCs w:val="24"/>
          <w:lang w:val="en-IN"/>
        </w:rPr>
        <w:t>employment opportunities, reduce the carbon footp</w:t>
      </w:r>
      <w:r w:rsidR="00232B76">
        <w:rPr>
          <w:rFonts w:ascii="Arial" w:hAnsi="Arial" w:cs="Arial"/>
          <w:sz w:val="24"/>
          <w:szCs w:val="24"/>
          <w:lang w:val="en-IN"/>
        </w:rPr>
        <w:t xml:space="preserve">rint, and preserve the region's fragile </w:t>
      </w:r>
      <w:r w:rsidR="00232B76" w:rsidRPr="00232B76">
        <w:rPr>
          <w:rFonts w:ascii="Arial" w:hAnsi="Arial" w:cs="Arial"/>
          <w:sz w:val="24"/>
          <w:szCs w:val="24"/>
          <w:lang w:val="en-IN"/>
        </w:rPr>
        <w:t>ecosystem, fostering a sustainable tourism model</w:t>
      </w:r>
      <w:r w:rsidR="00232B76">
        <w:rPr>
          <w:rFonts w:ascii="Georgia" w:hAnsi="Georgia" w:cs="Georgia"/>
          <w:sz w:val="20"/>
          <w:lang w:val="en-IN"/>
        </w:rPr>
        <w:t>.</w:t>
      </w:r>
      <w:r w:rsidR="007942E3" w:rsidRPr="007942E3">
        <w:rPr>
          <w:rFonts w:ascii="Arial" w:hAnsi="Arial" w:cs="Arial"/>
          <w:sz w:val="24"/>
          <w:szCs w:val="24"/>
          <w:lang w:val="en-IN"/>
        </w:rPr>
        <w:t xml:space="preserve"> </w:t>
      </w:r>
      <w:r w:rsidR="007942E3">
        <w:rPr>
          <w:rFonts w:ascii="Arial" w:hAnsi="Arial" w:cs="Arial"/>
          <w:sz w:val="24"/>
          <w:szCs w:val="24"/>
          <w:lang w:val="en-IN"/>
        </w:rPr>
        <w:t xml:space="preserve">Also a  new scheme in the </w:t>
      </w:r>
      <w:r w:rsidR="007942E3" w:rsidRPr="007942E3">
        <w:rPr>
          <w:rFonts w:ascii="Arial" w:hAnsi="Arial" w:cs="Arial"/>
          <w:sz w:val="24"/>
          <w:szCs w:val="24"/>
          <w:lang w:val="en-IN"/>
        </w:rPr>
        <w:t>name of "</w:t>
      </w:r>
      <w:r w:rsidR="007942E3" w:rsidRPr="00232B76">
        <w:rPr>
          <w:rFonts w:ascii="Arial" w:hAnsi="Arial" w:cs="Arial"/>
          <w:b/>
          <w:bCs/>
          <w:sz w:val="24"/>
          <w:szCs w:val="24"/>
          <w:lang w:val="en-IN"/>
        </w:rPr>
        <w:t xml:space="preserve">Gram </w:t>
      </w:r>
      <w:proofErr w:type="spellStart"/>
      <w:r w:rsidR="007942E3" w:rsidRPr="00232B76">
        <w:rPr>
          <w:rFonts w:ascii="Arial" w:hAnsi="Arial" w:cs="Arial"/>
          <w:b/>
          <w:bCs/>
          <w:sz w:val="24"/>
          <w:szCs w:val="24"/>
          <w:lang w:val="en-IN"/>
        </w:rPr>
        <w:t>Vihar</w:t>
      </w:r>
      <w:proofErr w:type="spellEnd"/>
      <w:r w:rsidR="007942E3" w:rsidRPr="007942E3">
        <w:rPr>
          <w:rFonts w:ascii="Arial" w:hAnsi="Arial" w:cs="Arial"/>
          <w:sz w:val="24"/>
          <w:szCs w:val="24"/>
          <w:lang w:val="en-IN"/>
        </w:rPr>
        <w:t>" has been introduced to give a fil</w:t>
      </w:r>
      <w:r w:rsidR="007942E3">
        <w:rPr>
          <w:rFonts w:ascii="Arial" w:hAnsi="Arial" w:cs="Arial"/>
          <w:sz w:val="24"/>
          <w:szCs w:val="24"/>
          <w:lang w:val="en-IN"/>
        </w:rPr>
        <w:t xml:space="preserve">lip to the rural tourism sector </w:t>
      </w:r>
      <w:r w:rsidR="007942E3" w:rsidRPr="007942E3">
        <w:rPr>
          <w:rFonts w:ascii="Arial" w:hAnsi="Arial" w:cs="Arial"/>
          <w:sz w:val="24"/>
          <w:szCs w:val="24"/>
          <w:lang w:val="en-IN"/>
        </w:rPr>
        <w:t>in the country by promoting "homestay" wherein touris</w:t>
      </w:r>
      <w:r w:rsidR="007942E3">
        <w:rPr>
          <w:rFonts w:ascii="Arial" w:hAnsi="Arial" w:cs="Arial"/>
          <w:sz w:val="24"/>
          <w:szCs w:val="24"/>
          <w:lang w:val="en-IN"/>
        </w:rPr>
        <w:t xml:space="preserve">ts stay with the local families </w:t>
      </w:r>
      <w:r w:rsidR="007942E3" w:rsidRPr="007942E3">
        <w:rPr>
          <w:rFonts w:ascii="Arial" w:hAnsi="Arial" w:cs="Arial"/>
          <w:sz w:val="24"/>
          <w:szCs w:val="24"/>
          <w:lang w:val="en-IN"/>
        </w:rPr>
        <w:t xml:space="preserve">and experience rural lifestyle as well as "away-day" </w:t>
      </w:r>
      <w:r w:rsidR="007942E3">
        <w:rPr>
          <w:rFonts w:ascii="Arial" w:hAnsi="Arial" w:cs="Arial"/>
          <w:sz w:val="24"/>
          <w:szCs w:val="24"/>
          <w:lang w:val="en-IN"/>
        </w:rPr>
        <w:t xml:space="preserve">i.e. one day trip without night </w:t>
      </w:r>
      <w:r w:rsidR="007942E3" w:rsidRPr="007942E3">
        <w:rPr>
          <w:rFonts w:ascii="Arial" w:hAnsi="Arial" w:cs="Arial"/>
          <w:sz w:val="24"/>
          <w:szCs w:val="24"/>
          <w:lang w:val="en-IN"/>
        </w:rPr>
        <w:t>stay</w:t>
      </w:r>
      <w:r w:rsidR="007942E3">
        <w:rPr>
          <w:rStyle w:val="FootnoteReference"/>
          <w:rFonts w:ascii="Arial" w:hAnsi="Arial" w:cs="Arial"/>
          <w:sz w:val="24"/>
          <w:szCs w:val="24"/>
        </w:rPr>
        <w:footnoteReference w:id="37"/>
      </w:r>
      <w:r w:rsidR="007942E3">
        <w:rPr>
          <w:rFonts w:ascii="Arial" w:hAnsi="Arial" w:cs="Arial"/>
          <w:sz w:val="24"/>
          <w:szCs w:val="24"/>
        </w:rPr>
        <w:t>.</w:t>
      </w:r>
    </w:p>
    <w:p w14:paraId="2132093F" w14:textId="3FCAABBB" w:rsidR="009F6FB4" w:rsidRDefault="002A57B2" w:rsidP="00934D39">
      <w:pPr>
        <w:spacing w:line="360" w:lineRule="auto"/>
        <w:jc w:val="both"/>
        <w:rPr>
          <w:rFonts w:ascii="Arial" w:hAnsi="Arial" w:cs="Arial"/>
          <w:sz w:val="24"/>
          <w:szCs w:val="24"/>
        </w:rPr>
      </w:pPr>
      <w:r w:rsidRPr="00F6746B">
        <w:rPr>
          <w:rFonts w:ascii="Arial" w:hAnsi="Arial" w:cs="Arial"/>
          <w:b/>
          <w:bCs/>
          <w:i/>
          <w:iCs/>
          <w:sz w:val="24"/>
          <w:szCs w:val="24"/>
          <w:lang w:val="en-IN"/>
        </w:rPr>
        <w:t>Micro, Small and Medium Enterprises</w:t>
      </w:r>
      <w:r w:rsidRPr="00934D39">
        <w:rPr>
          <w:rFonts w:ascii="Arial" w:hAnsi="Arial" w:cs="Arial"/>
          <w:b/>
          <w:bCs/>
          <w:sz w:val="24"/>
          <w:szCs w:val="24"/>
          <w:lang w:val="en-IN"/>
        </w:rPr>
        <w:t xml:space="preserve">: </w:t>
      </w:r>
      <w:r w:rsidRPr="00934D39">
        <w:rPr>
          <w:rFonts w:ascii="Arial" w:hAnsi="Arial" w:cs="Arial"/>
          <w:sz w:val="24"/>
          <w:szCs w:val="24"/>
        </w:rPr>
        <w:t xml:space="preserve">As per Udyam registration no of units registered in UT </w:t>
      </w:r>
      <w:proofErr w:type="spellStart"/>
      <w:r w:rsidRPr="00934D39">
        <w:rPr>
          <w:rFonts w:ascii="Arial" w:hAnsi="Arial" w:cs="Arial"/>
          <w:sz w:val="24"/>
          <w:szCs w:val="24"/>
        </w:rPr>
        <w:t>Ladakh</w:t>
      </w:r>
      <w:proofErr w:type="spellEnd"/>
      <w:r w:rsidRPr="00934D39">
        <w:rPr>
          <w:rFonts w:ascii="Arial" w:hAnsi="Arial" w:cs="Arial"/>
          <w:sz w:val="24"/>
          <w:szCs w:val="24"/>
        </w:rPr>
        <w:t xml:space="preserve"> is </w:t>
      </w:r>
      <w:r w:rsidR="00126D6A">
        <w:rPr>
          <w:rFonts w:ascii="Arial" w:hAnsi="Arial" w:cs="Arial"/>
          <w:sz w:val="24"/>
          <w:szCs w:val="24"/>
        </w:rPr>
        <w:t>14,</w:t>
      </w:r>
      <w:r w:rsidR="007762E6">
        <w:rPr>
          <w:rFonts w:ascii="Arial" w:hAnsi="Arial" w:cs="Arial"/>
          <w:sz w:val="24"/>
          <w:szCs w:val="24"/>
        </w:rPr>
        <w:t>989</w:t>
      </w:r>
      <w:r w:rsidR="00126D6A">
        <w:rPr>
          <w:rFonts w:ascii="Arial" w:hAnsi="Arial" w:cs="Arial"/>
          <w:sz w:val="24"/>
          <w:szCs w:val="24"/>
        </w:rPr>
        <w:t xml:space="preserve"> as on 31.03.2025</w:t>
      </w:r>
      <w:r w:rsidRPr="00934D39">
        <w:rPr>
          <w:rFonts w:ascii="Arial" w:hAnsi="Arial" w:cs="Arial"/>
          <w:sz w:val="24"/>
          <w:szCs w:val="24"/>
        </w:rPr>
        <w:t>. Credit outstanding to MSMEs under priority sector as on March 31, 202</w:t>
      </w:r>
      <w:r w:rsidR="007762E6">
        <w:rPr>
          <w:rFonts w:ascii="Arial" w:hAnsi="Arial" w:cs="Arial"/>
          <w:sz w:val="24"/>
          <w:szCs w:val="24"/>
        </w:rPr>
        <w:t>5</w:t>
      </w:r>
      <w:r w:rsidRPr="00934D39">
        <w:rPr>
          <w:rFonts w:ascii="Arial" w:hAnsi="Arial" w:cs="Arial"/>
          <w:sz w:val="24"/>
          <w:szCs w:val="24"/>
        </w:rPr>
        <w:t xml:space="preserve"> stands at</w:t>
      </w:r>
      <w:r w:rsidR="007762E6">
        <w:rPr>
          <w:rFonts w:ascii="Arial" w:hAnsi="Arial" w:cs="Arial"/>
          <w:sz w:val="24"/>
          <w:szCs w:val="24"/>
        </w:rPr>
        <w:t xml:space="preserve"> 1030.04</w:t>
      </w:r>
      <w:r w:rsidRPr="00934D39">
        <w:rPr>
          <w:rFonts w:ascii="Arial" w:hAnsi="Arial" w:cs="Arial"/>
          <w:sz w:val="24"/>
          <w:szCs w:val="24"/>
        </w:rPr>
        <w:t xml:space="preserve"> </w:t>
      </w:r>
      <w:r w:rsidR="00FD6DC8" w:rsidRPr="00934D39">
        <w:rPr>
          <w:rFonts w:ascii="Arial" w:hAnsi="Arial" w:cs="Arial"/>
          <w:sz w:val="24"/>
          <w:szCs w:val="24"/>
        </w:rPr>
        <w:t>₹crore (</w:t>
      </w:r>
      <w:r w:rsidR="00263FA3" w:rsidRPr="00934D39">
        <w:rPr>
          <w:rFonts w:ascii="Arial" w:hAnsi="Arial" w:cs="Arial"/>
          <w:sz w:val="24"/>
          <w:szCs w:val="24"/>
        </w:rPr>
        <w:t>₹</w:t>
      </w:r>
      <w:r w:rsidR="007762E6">
        <w:rPr>
          <w:rFonts w:ascii="Arial" w:hAnsi="Arial" w:cs="Arial"/>
          <w:sz w:val="24"/>
          <w:szCs w:val="24"/>
        </w:rPr>
        <w:t>870.17</w:t>
      </w:r>
      <w:r w:rsidR="007762E6" w:rsidRPr="00934D39">
        <w:rPr>
          <w:rFonts w:ascii="Arial" w:hAnsi="Arial" w:cs="Arial"/>
          <w:sz w:val="24"/>
          <w:szCs w:val="24"/>
        </w:rPr>
        <w:t xml:space="preserve"> </w:t>
      </w:r>
      <w:r w:rsidR="00FD6DC8" w:rsidRPr="00934D39">
        <w:rPr>
          <w:rFonts w:ascii="Arial" w:hAnsi="Arial" w:cs="Arial"/>
          <w:sz w:val="24"/>
          <w:szCs w:val="24"/>
        </w:rPr>
        <w:t xml:space="preserve">crore to Micro enterprises, </w:t>
      </w:r>
      <w:r w:rsidR="00263FA3" w:rsidRPr="00934D39">
        <w:rPr>
          <w:rFonts w:ascii="Arial" w:hAnsi="Arial" w:cs="Arial"/>
          <w:sz w:val="24"/>
          <w:szCs w:val="24"/>
        </w:rPr>
        <w:t>₹</w:t>
      </w:r>
      <w:r w:rsidR="007762E6">
        <w:rPr>
          <w:rFonts w:ascii="Arial" w:hAnsi="Arial" w:cs="Arial"/>
          <w:sz w:val="24"/>
          <w:szCs w:val="24"/>
        </w:rPr>
        <w:t>151.2</w:t>
      </w:r>
      <w:r w:rsidR="00FD6DC8" w:rsidRPr="00934D39">
        <w:rPr>
          <w:rFonts w:ascii="Arial" w:hAnsi="Arial" w:cs="Arial"/>
          <w:sz w:val="24"/>
          <w:szCs w:val="24"/>
        </w:rPr>
        <w:t xml:space="preserve"> crore to Small enterprises and </w:t>
      </w:r>
      <w:r w:rsidR="00263FA3" w:rsidRPr="00934D39">
        <w:rPr>
          <w:rFonts w:ascii="Arial" w:hAnsi="Arial" w:cs="Arial"/>
          <w:sz w:val="24"/>
          <w:szCs w:val="24"/>
        </w:rPr>
        <w:t>₹</w:t>
      </w:r>
      <w:r w:rsidR="007762E6">
        <w:rPr>
          <w:rFonts w:ascii="Arial" w:hAnsi="Arial" w:cs="Arial"/>
          <w:sz w:val="24"/>
          <w:szCs w:val="24"/>
        </w:rPr>
        <w:t>6.42</w:t>
      </w:r>
      <w:r w:rsidR="00FD6DC8" w:rsidRPr="00934D39">
        <w:rPr>
          <w:rFonts w:ascii="Arial" w:hAnsi="Arial" w:cs="Arial"/>
          <w:sz w:val="24"/>
          <w:szCs w:val="24"/>
        </w:rPr>
        <w:t xml:space="preserve"> to Me</w:t>
      </w:r>
      <w:r w:rsidR="00263FA3" w:rsidRPr="00934D39">
        <w:rPr>
          <w:rFonts w:ascii="Arial" w:hAnsi="Arial" w:cs="Arial"/>
          <w:sz w:val="24"/>
          <w:szCs w:val="24"/>
        </w:rPr>
        <w:t xml:space="preserve">dium enterprises). There are no MSME cluster in UT of </w:t>
      </w:r>
      <w:r w:rsidR="00934D39" w:rsidRPr="00934D39">
        <w:rPr>
          <w:rFonts w:ascii="Arial" w:hAnsi="Arial" w:cs="Arial"/>
          <w:sz w:val="24"/>
          <w:szCs w:val="24"/>
        </w:rPr>
        <w:t>Ladakh</w:t>
      </w:r>
      <w:r w:rsidR="00934D39">
        <w:rPr>
          <w:rStyle w:val="FootnoteReference"/>
          <w:rFonts w:ascii="Arial" w:hAnsi="Arial" w:cs="Arial"/>
          <w:sz w:val="24"/>
          <w:szCs w:val="24"/>
        </w:rPr>
        <w:footnoteReference w:id="38"/>
      </w:r>
      <w:r w:rsidR="009F6FB4">
        <w:rPr>
          <w:rFonts w:ascii="Arial" w:hAnsi="Arial" w:cs="Arial"/>
          <w:sz w:val="24"/>
          <w:szCs w:val="24"/>
        </w:rPr>
        <w:t>.</w:t>
      </w:r>
    </w:p>
    <w:p w14:paraId="1AFE9274" w14:textId="33451AD2" w:rsidR="009F6FB4" w:rsidRDefault="009F6FB4" w:rsidP="00934D39">
      <w:pPr>
        <w:spacing w:line="360" w:lineRule="auto"/>
        <w:jc w:val="both"/>
        <w:rPr>
          <w:rFonts w:ascii="Arial" w:hAnsi="Arial" w:cs="Arial"/>
          <w:sz w:val="24"/>
          <w:szCs w:val="24"/>
        </w:rPr>
      </w:pPr>
    </w:p>
    <w:p w14:paraId="4A270D89" w14:textId="14F2306F" w:rsidR="00CA4BAB" w:rsidRPr="00F6746B" w:rsidRDefault="002A0A15" w:rsidP="00934D39">
      <w:pPr>
        <w:pStyle w:val="Heading1"/>
        <w:rPr>
          <w:rFonts w:ascii="Arial" w:hAnsi="Arial" w:cs="Arial"/>
          <w:i/>
          <w:iCs/>
          <w:sz w:val="24"/>
          <w:szCs w:val="24"/>
        </w:rPr>
      </w:pPr>
      <w:bookmarkStart w:id="14" w:name="_Toc169778297"/>
      <w:r w:rsidRPr="00F6746B">
        <w:rPr>
          <w:rFonts w:ascii="Arial" w:hAnsi="Arial" w:cs="Arial"/>
          <w:i/>
          <w:iCs/>
          <w:sz w:val="24"/>
          <w:szCs w:val="24"/>
        </w:rPr>
        <w:t>7</w:t>
      </w:r>
      <w:r w:rsidR="007A414A" w:rsidRPr="00F6746B">
        <w:rPr>
          <w:rFonts w:ascii="Arial" w:hAnsi="Arial" w:cs="Arial"/>
          <w:i/>
          <w:iCs/>
          <w:sz w:val="24"/>
          <w:szCs w:val="24"/>
        </w:rPr>
        <w:t>. Lead Bank Scheme</w:t>
      </w:r>
      <w:bookmarkEnd w:id="14"/>
      <w:r w:rsidR="00934D39" w:rsidRPr="00F6746B">
        <w:rPr>
          <w:rFonts w:ascii="Arial" w:hAnsi="Arial" w:cs="Arial"/>
          <w:i/>
          <w:iCs/>
          <w:sz w:val="24"/>
          <w:szCs w:val="24"/>
        </w:rPr>
        <w:t xml:space="preserve"> </w:t>
      </w:r>
    </w:p>
    <w:p w14:paraId="3F1C3B6C" w14:textId="3CAAEBCF" w:rsidR="007A414A" w:rsidRDefault="007A414A" w:rsidP="007A414A">
      <w:pPr>
        <w:spacing w:line="360" w:lineRule="auto"/>
        <w:jc w:val="both"/>
        <w:rPr>
          <w:rFonts w:ascii="Arial" w:hAnsi="Arial" w:cs="Arial"/>
          <w:sz w:val="24"/>
          <w:szCs w:val="24"/>
        </w:rPr>
      </w:pPr>
      <w:r w:rsidRPr="00934D39">
        <w:rPr>
          <w:rFonts w:ascii="Arial" w:hAnsi="Arial" w:cs="Arial"/>
          <w:sz w:val="24"/>
          <w:szCs w:val="24"/>
        </w:rPr>
        <w:t>State Bank of India (SBI) is the Convenor Bank of UTLBC Ladakh. In both the districts of Kargil and Leh, the responsibilities of Lead Bank are assigned to SBI. Further, one DDM from NABARD is entrusted with DDM responsibilities in both the districts of the UT.</w:t>
      </w:r>
      <w:r w:rsidR="00263FA3" w:rsidRPr="00934D39">
        <w:rPr>
          <w:rFonts w:ascii="Arial" w:hAnsi="Arial" w:cs="Arial"/>
          <w:sz w:val="24"/>
          <w:szCs w:val="24"/>
        </w:rPr>
        <w:t xml:space="preserve"> Details </w:t>
      </w:r>
      <w:r w:rsidR="00934D39" w:rsidRPr="00934D39">
        <w:rPr>
          <w:rFonts w:ascii="Arial" w:hAnsi="Arial" w:cs="Arial"/>
          <w:sz w:val="24"/>
          <w:szCs w:val="24"/>
        </w:rPr>
        <w:t xml:space="preserve">of LDMs and DDM </w:t>
      </w:r>
      <w:r w:rsidR="00263FA3" w:rsidRPr="00934D39">
        <w:rPr>
          <w:rFonts w:ascii="Arial" w:hAnsi="Arial" w:cs="Arial"/>
          <w:sz w:val="24"/>
          <w:szCs w:val="24"/>
        </w:rPr>
        <w:t xml:space="preserve">are given </w:t>
      </w:r>
      <w:r w:rsidR="0079762F">
        <w:rPr>
          <w:rFonts w:ascii="Arial" w:hAnsi="Arial" w:cs="Arial"/>
          <w:sz w:val="24"/>
          <w:szCs w:val="24"/>
        </w:rPr>
        <w:t>below</w:t>
      </w:r>
      <w:r w:rsidR="0079762F" w:rsidRPr="0079762F">
        <w:rPr>
          <w:rStyle w:val="FootnoteReference"/>
          <w:rFonts w:ascii="Arial" w:hAnsi="Arial" w:cs="Arial"/>
          <w:sz w:val="24"/>
          <w:szCs w:val="24"/>
        </w:rPr>
        <w:t xml:space="preserve"> </w:t>
      </w:r>
      <w:r w:rsidR="0079762F">
        <w:rPr>
          <w:rStyle w:val="FootnoteReference"/>
          <w:rFonts w:ascii="Arial" w:hAnsi="Arial" w:cs="Arial"/>
          <w:sz w:val="24"/>
          <w:szCs w:val="24"/>
        </w:rPr>
        <w:footnoteReference w:id="39"/>
      </w:r>
      <w:r w:rsidR="0079762F">
        <w:rPr>
          <w:rFonts w:ascii="Arial" w:hAnsi="Arial" w:cs="Arial"/>
          <w:sz w:val="24"/>
          <w:szCs w:val="24"/>
        </w:rPr>
        <w:t>.</w:t>
      </w:r>
    </w:p>
    <w:tbl>
      <w:tblPr>
        <w:tblStyle w:val="TableGrid"/>
        <w:tblW w:w="10632" w:type="dxa"/>
        <w:tblInd w:w="-809" w:type="dxa"/>
        <w:tblLayout w:type="fixed"/>
        <w:tblLook w:val="04A0" w:firstRow="1" w:lastRow="0" w:firstColumn="1" w:lastColumn="0" w:noHBand="0" w:noVBand="1"/>
      </w:tblPr>
      <w:tblGrid>
        <w:gridCol w:w="851"/>
        <w:gridCol w:w="1276"/>
        <w:gridCol w:w="2283"/>
        <w:gridCol w:w="1418"/>
        <w:gridCol w:w="2126"/>
        <w:gridCol w:w="2678"/>
      </w:tblGrid>
      <w:tr w:rsidR="0079762F" w14:paraId="56342F3C" w14:textId="77777777" w:rsidTr="0079762F">
        <w:tc>
          <w:tcPr>
            <w:tcW w:w="851" w:type="dxa"/>
          </w:tcPr>
          <w:p w14:paraId="3DB4DE97" w14:textId="77777777" w:rsidR="0079762F" w:rsidRDefault="0079762F" w:rsidP="00AB205A">
            <w:pPr>
              <w:pStyle w:val="NoSpacing"/>
              <w:jc w:val="center"/>
              <w:rPr>
                <w:rFonts w:ascii="Arial" w:hAnsi="Arial" w:cs="Arial"/>
                <w:b/>
                <w:bCs/>
                <w:sz w:val="24"/>
                <w:szCs w:val="24"/>
              </w:rPr>
            </w:pPr>
            <w:r>
              <w:rPr>
                <w:rFonts w:ascii="Arial" w:hAnsi="Arial" w:cs="Arial"/>
                <w:b/>
                <w:bCs/>
                <w:sz w:val="24"/>
                <w:szCs w:val="24"/>
              </w:rPr>
              <w:t>Sr. No</w:t>
            </w:r>
          </w:p>
        </w:tc>
        <w:tc>
          <w:tcPr>
            <w:tcW w:w="1276" w:type="dxa"/>
          </w:tcPr>
          <w:p w14:paraId="5ECC16BA" w14:textId="77777777" w:rsidR="0079762F" w:rsidRDefault="0079762F" w:rsidP="00AB205A">
            <w:pPr>
              <w:pStyle w:val="NoSpacing"/>
              <w:jc w:val="center"/>
              <w:rPr>
                <w:rFonts w:ascii="Arial" w:hAnsi="Arial" w:cs="Arial"/>
                <w:b/>
                <w:bCs/>
                <w:sz w:val="24"/>
                <w:szCs w:val="24"/>
              </w:rPr>
            </w:pPr>
            <w:r>
              <w:rPr>
                <w:rFonts w:ascii="Arial" w:hAnsi="Arial" w:cs="Arial"/>
                <w:b/>
                <w:bCs/>
                <w:sz w:val="24"/>
                <w:szCs w:val="24"/>
              </w:rPr>
              <w:t>District</w:t>
            </w:r>
          </w:p>
        </w:tc>
        <w:tc>
          <w:tcPr>
            <w:tcW w:w="2283" w:type="dxa"/>
          </w:tcPr>
          <w:p w14:paraId="5690CF89" w14:textId="77777777" w:rsidR="0079762F" w:rsidRDefault="0079762F" w:rsidP="00AB205A">
            <w:pPr>
              <w:pStyle w:val="NoSpacing"/>
              <w:jc w:val="center"/>
              <w:rPr>
                <w:rFonts w:ascii="Arial" w:hAnsi="Arial" w:cs="Arial"/>
                <w:b/>
                <w:bCs/>
                <w:sz w:val="24"/>
                <w:szCs w:val="24"/>
              </w:rPr>
            </w:pPr>
            <w:r>
              <w:rPr>
                <w:rFonts w:ascii="Arial" w:hAnsi="Arial" w:cs="Arial"/>
                <w:b/>
                <w:bCs/>
                <w:sz w:val="24"/>
                <w:szCs w:val="24"/>
              </w:rPr>
              <w:t>Name of LDM/DDM</w:t>
            </w:r>
          </w:p>
        </w:tc>
        <w:tc>
          <w:tcPr>
            <w:tcW w:w="1418" w:type="dxa"/>
          </w:tcPr>
          <w:p w14:paraId="0C769F2D" w14:textId="77777777" w:rsidR="0079762F" w:rsidRDefault="0079762F" w:rsidP="00AB205A">
            <w:pPr>
              <w:pStyle w:val="NoSpacing"/>
              <w:jc w:val="center"/>
              <w:rPr>
                <w:rFonts w:ascii="Arial" w:hAnsi="Arial" w:cs="Arial"/>
                <w:b/>
                <w:bCs/>
                <w:sz w:val="24"/>
                <w:szCs w:val="24"/>
              </w:rPr>
            </w:pPr>
            <w:r>
              <w:rPr>
                <w:rFonts w:ascii="Arial" w:hAnsi="Arial" w:cs="Arial"/>
                <w:b/>
                <w:bCs/>
                <w:sz w:val="24"/>
                <w:szCs w:val="24"/>
              </w:rPr>
              <w:t>Assigned to Bank</w:t>
            </w:r>
          </w:p>
        </w:tc>
        <w:tc>
          <w:tcPr>
            <w:tcW w:w="2126" w:type="dxa"/>
          </w:tcPr>
          <w:p w14:paraId="3DC5441C" w14:textId="77777777" w:rsidR="0079762F" w:rsidRDefault="0079762F" w:rsidP="00AB205A">
            <w:pPr>
              <w:pStyle w:val="NoSpacing"/>
              <w:jc w:val="center"/>
              <w:rPr>
                <w:rFonts w:ascii="Arial" w:hAnsi="Arial" w:cs="Arial"/>
                <w:b/>
                <w:bCs/>
                <w:sz w:val="24"/>
                <w:szCs w:val="24"/>
              </w:rPr>
            </w:pPr>
            <w:r>
              <w:rPr>
                <w:rFonts w:ascii="Arial" w:hAnsi="Arial" w:cs="Arial"/>
                <w:b/>
                <w:bCs/>
                <w:sz w:val="24"/>
                <w:szCs w:val="24"/>
              </w:rPr>
              <w:t>Mobile No</w:t>
            </w:r>
          </w:p>
        </w:tc>
        <w:tc>
          <w:tcPr>
            <w:tcW w:w="2678" w:type="dxa"/>
          </w:tcPr>
          <w:p w14:paraId="53D2B9F1" w14:textId="77777777" w:rsidR="0079762F" w:rsidRDefault="0079762F" w:rsidP="00AB205A">
            <w:pPr>
              <w:pStyle w:val="NoSpacing"/>
              <w:jc w:val="center"/>
              <w:rPr>
                <w:rFonts w:ascii="Arial" w:hAnsi="Arial" w:cs="Arial"/>
                <w:b/>
                <w:bCs/>
                <w:sz w:val="24"/>
                <w:szCs w:val="24"/>
              </w:rPr>
            </w:pPr>
            <w:r>
              <w:rPr>
                <w:rFonts w:ascii="Arial" w:hAnsi="Arial" w:cs="Arial"/>
                <w:b/>
                <w:bCs/>
                <w:sz w:val="24"/>
                <w:szCs w:val="24"/>
              </w:rPr>
              <w:t>e-mail</w:t>
            </w:r>
          </w:p>
        </w:tc>
      </w:tr>
      <w:tr w:rsidR="0079762F" w14:paraId="601EDA5E" w14:textId="77777777" w:rsidTr="0079762F">
        <w:tc>
          <w:tcPr>
            <w:tcW w:w="851" w:type="dxa"/>
          </w:tcPr>
          <w:p w14:paraId="2B050516" w14:textId="77777777" w:rsidR="0079762F" w:rsidRDefault="0079762F" w:rsidP="00AB205A">
            <w:pPr>
              <w:pStyle w:val="NoSpacing"/>
              <w:jc w:val="center"/>
              <w:rPr>
                <w:rFonts w:ascii="Arial" w:hAnsi="Arial" w:cs="Arial"/>
                <w:sz w:val="24"/>
                <w:szCs w:val="24"/>
              </w:rPr>
            </w:pPr>
            <w:r>
              <w:rPr>
                <w:rFonts w:ascii="Arial" w:hAnsi="Arial" w:cs="Arial"/>
                <w:sz w:val="24"/>
                <w:szCs w:val="24"/>
              </w:rPr>
              <w:t>1</w:t>
            </w:r>
          </w:p>
        </w:tc>
        <w:tc>
          <w:tcPr>
            <w:tcW w:w="1276" w:type="dxa"/>
          </w:tcPr>
          <w:p w14:paraId="7AA0F33B" w14:textId="77777777" w:rsidR="0079762F" w:rsidRDefault="0079762F" w:rsidP="00AB205A">
            <w:pPr>
              <w:pStyle w:val="NoSpacing"/>
              <w:jc w:val="both"/>
              <w:rPr>
                <w:rFonts w:ascii="Arial" w:hAnsi="Arial" w:cs="Arial"/>
                <w:sz w:val="24"/>
                <w:szCs w:val="24"/>
              </w:rPr>
            </w:pPr>
            <w:proofErr w:type="spellStart"/>
            <w:r>
              <w:rPr>
                <w:rFonts w:ascii="Arial" w:hAnsi="Arial" w:cs="Arial"/>
                <w:sz w:val="24"/>
                <w:szCs w:val="24"/>
              </w:rPr>
              <w:t>Leh</w:t>
            </w:r>
            <w:proofErr w:type="spellEnd"/>
          </w:p>
        </w:tc>
        <w:tc>
          <w:tcPr>
            <w:tcW w:w="2283" w:type="dxa"/>
          </w:tcPr>
          <w:p w14:paraId="0BA02143" w14:textId="77777777" w:rsidR="0079762F" w:rsidRDefault="0079762F" w:rsidP="00AB205A">
            <w:pPr>
              <w:pStyle w:val="NoSpacing"/>
              <w:jc w:val="both"/>
              <w:rPr>
                <w:rFonts w:ascii="Arial" w:hAnsi="Arial" w:cs="Arial"/>
                <w:sz w:val="24"/>
                <w:szCs w:val="24"/>
              </w:rPr>
            </w:pPr>
            <w:proofErr w:type="spellStart"/>
            <w:r>
              <w:rPr>
                <w:rFonts w:ascii="Arial" w:hAnsi="Arial" w:cs="Arial"/>
                <w:sz w:val="24"/>
                <w:szCs w:val="24"/>
              </w:rPr>
              <w:t>Stanzin</w:t>
            </w:r>
            <w:proofErr w:type="spellEnd"/>
            <w:r>
              <w:rPr>
                <w:rFonts w:ascii="Arial" w:hAnsi="Arial" w:cs="Arial"/>
                <w:sz w:val="24"/>
                <w:szCs w:val="24"/>
              </w:rPr>
              <w:t xml:space="preserve"> </w:t>
            </w:r>
            <w:proofErr w:type="spellStart"/>
            <w:r>
              <w:rPr>
                <w:rFonts w:ascii="Arial" w:hAnsi="Arial" w:cs="Arial"/>
                <w:sz w:val="24"/>
                <w:szCs w:val="24"/>
              </w:rPr>
              <w:t>Dolkar</w:t>
            </w:r>
            <w:proofErr w:type="spellEnd"/>
            <w:r>
              <w:rPr>
                <w:rFonts w:ascii="Arial" w:hAnsi="Arial" w:cs="Arial"/>
                <w:sz w:val="24"/>
                <w:szCs w:val="24"/>
              </w:rPr>
              <w:t xml:space="preserve"> (LDM)</w:t>
            </w:r>
          </w:p>
        </w:tc>
        <w:tc>
          <w:tcPr>
            <w:tcW w:w="1418" w:type="dxa"/>
          </w:tcPr>
          <w:p w14:paraId="1928C083" w14:textId="77777777" w:rsidR="0079762F" w:rsidRDefault="0079762F" w:rsidP="00AB205A">
            <w:pPr>
              <w:pStyle w:val="NoSpacing"/>
              <w:jc w:val="center"/>
              <w:rPr>
                <w:rFonts w:ascii="Arial" w:hAnsi="Arial" w:cs="Arial"/>
                <w:sz w:val="24"/>
                <w:szCs w:val="24"/>
              </w:rPr>
            </w:pPr>
            <w:r>
              <w:rPr>
                <w:rFonts w:ascii="Arial" w:hAnsi="Arial" w:cs="Arial"/>
                <w:sz w:val="24"/>
                <w:szCs w:val="24"/>
              </w:rPr>
              <w:t>SBI</w:t>
            </w:r>
          </w:p>
        </w:tc>
        <w:tc>
          <w:tcPr>
            <w:tcW w:w="2126" w:type="dxa"/>
          </w:tcPr>
          <w:p w14:paraId="4B6E2BC5" w14:textId="77777777" w:rsidR="0079762F" w:rsidRDefault="0079762F" w:rsidP="00AB205A">
            <w:pPr>
              <w:pStyle w:val="NoSpacing"/>
              <w:jc w:val="both"/>
              <w:rPr>
                <w:rFonts w:ascii="Arial" w:hAnsi="Arial" w:cs="Arial"/>
                <w:sz w:val="24"/>
                <w:szCs w:val="24"/>
              </w:rPr>
            </w:pPr>
            <w:r>
              <w:rPr>
                <w:rFonts w:ascii="Arial" w:hAnsi="Arial" w:cs="Arial"/>
                <w:sz w:val="24"/>
                <w:szCs w:val="24"/>
              </w:rPr>
              <w:t>9622233367</w:t>
            </w:r>
          </w:p>
        </w:tc>
        <w:tc>
          <w:tcPr>
            <w:tcW w:w="2678" w:type="dxa"/>
          </w:tcPr>
          <w:p w14:paraId="5C91F7A9" w14:textId="77777777" w:rsidR="0079762F" w:rsidRDefault="003604BE" w:rsidP="00AB205A">
            <w:pPr>
              <w:pStyle w:val="NoSpacing"/>
              <w:jc w:val="both"/>
              <w:rPr>
                <w:rFonts w:ascii="Arial" w:hAnsi="Arial" w:cs="Arial"/>
                <w:sz w:val="24"/>
                <w:szCs w:val="24"/>
              </w:rPr>
            </w:pPr>
            <w:hyperlink r:id="rId14" w:history="1">
              <w:r w:rsidR="0079762F">
                <w:rPr>
                  <w:rStyle w:val="Hyperlink"/>
                  <w:rFonts w:ascii="Arial" w:hAnsi="Arial" w:cs="Arial"/>
                  <w:sz w:val="24"/>
                  <w:szCs w:val="24"/>
                </w:rPr>
                <w:t>ldmleh2024@gmail.com</w:t>
              </w:r>
            </w:hyperlink>
          </w:p>
          <w:p w14:paraId="66D6F917" w14:textId="77777777" w:rsidR="0079762F" w:rsidRDefault="0079762F" w:rsidP="00AB205A">
            <w:pPr>
              <w:pStyle w:val="NoSpacing"/>
              <w:jc w:val="both"/>
              <w:rPr>
                <w:rFonts w:ascii="Arial" w:hAnsi="Arial" w:cs="Arial"/>
                <w:sz w:val="24"/>
                <w:szCs w:val="24"/>
              </w:rPr>
            </w:pPr>
          </w:p>
        </w:tc>
      </w:tr>
      <w:tr w:rsidR="0079762F" w14:paraId="59A76ABE" w14:textId="77777777" w:rsidTr="0079762F">
        <w:tc>
          <w:tcPr>
            <w:tcW w:w="851" w:type="dxa"/>
          </w:tcPr>
          <w:p w14:paraId="1AAC4163" w14:textId="77777777" w:rsidR="0079762F" w:rsidRDefault="0079762F" w:rsidP="00AB205A">
            <w:pPr>
              <w:pStyle w:val="NoSpacing"/>
              <w:jc w:val="center"/>
              <w:rPr>
                <w:rFonts w:ascii="Arial" w:hAnsi="Arial" w:cs="Arial"/>
                <w:sz w:val="24"/>
                <w:szCs w:val="24"/>
              </w:rPr>
            </w:pPr>
            <w:r>
              <w:rPr>
                <w:rFonts w:ascii="Arial" w:hAnsi="Arial" w:cs="Arial"/>
                <w:sz w:val="24"/>
                <w:szCs w:val="24"/>
              </w:rPr>
              <w:t>2</w:t>
            </w:r>
          </w:p>
        </w:tc>
        <w:tc>
          <w:tcPr>
            <w:tcW w:w="1276" w:type="dxa"/>
          </w:tcPr>
          <w:p w14:paraId="5D552265" w14:textId="77777777" w:rsidR="0079762F" w:rsidRDefault="0079762F" w:rsidP="00AB205A">
            <w:pPr>
              <w:pStyle w:val="NoSpacing"/>
              <w:rPr>
                <w:rFonts w:ascii="Arial" w:hAnsi="Arial" w:cs="Arial"/>
                <w:sz w:val="24"/>
                <w:szCs w:val="24"/>
              </w:rPr>
            </w:pPr>
            <w:proofErr w:type="spellStart"/>
            <w:r>
              <w:rPr>
                <w:rFonts w:ascii="Arial" w:hAnsi="Arial" w:cs="Arial"/>
                <w:sz w:val="24"/>
                <w:szCs w:val="24"/>
              </w:rPr>
              <w:t>Kargil</w:t>
            </w:r>
            <w:proofErr w:type="spellEnd"/>
          </w:p>
        </w:tc>
        <w:tc>
          <w:tcPr>
            <w:tcW w:w="2283" w:type="dxa"/>
          </w:tcPr>
          <w:p w14:paraId="261555B5" w14:textId="77777777" w:rsidR="0079762F" w:rsidRDefault="0079762F" w:rsidP="00AB205A">
            <w:pPr>
              <w:pStyle w:val="NoSpacing"/>
              <w:rPr>
                <w:rFonts w:ascii="Arial" w:hAnsi="Arial" w:cs="Arial"/>
                <w:sz w:val="24"/>
                <w:szCs w:val="24"/>
              </w:rPr>
            </w:pPr>
            <w:proofErr w:type="spellStart"/>
            <w:r>
              <w:rPr>
                <w:rFonts w:ascii="Arial" w:hAnsi="Arial" w:cs="Arial"/>
                <w:sz w:val="24"/>
                <w:szCs w:val="24"/>
              </w:rPr>
              <w:t>Tsering</w:t>
            </w:r>
            <w:proofErr w:type="spellEnd"/>
            <w:r>
              <w:rPr>
                <w:rFonts w:ascii="Arial" w:hAnsi="Arial" w:cs="Arial"/>
                <w:sz w:val="24"/>
                <w:szCs w:val="24"/>
              </w:rPr>
              <w:t xml:space="preserve"> </w:t>
            </w:r>
            <w:proofErr w:type="spellStart"/>
            <w:r>
              <w:rPr>
                <w:rFonts w:ascii="Arial" w:hAnsi="Arial" w:cs="Arial"/>
                <w:sz w:val="24"/>
                <w:szCs w:val="24"/>
              </w:rPr>
              <w:t>Morup</w:t>
            </w:r>
            <w:proofErr w:type="spellEnd"/>
            <w:r>
              <w:rPr>
                <w:rFonts w:ascii="Arial" w:hAnsi="Arial" w:cs="Arial"/>
                <w:sz w:val="24"/>
                <w:szCs w:val="24"/>
              </w:rPr>
              <w:t xml:space="preserve"> (LDM)</w:t>
            </w:r>
          </w:p>
        </w:tc>
        <w:tc>
          <w:tcPr>
            <w:tcW w:w="1418" w:type="dxa"/>
          </w:tcPr>
          <w:p w14:paraId="1B85D281" w14:textId="77777777" w:rsidR="0079762F" w:rsidRDefault="0079762F" w:rsidP="00AB205A">
            <w:pPr>
              <w:pStyle w:val="NoSpacing"/>
              <w:jc w:val="center"/>
              <w:rPr>
                <w:rFonts w:ascii="Arial" w:hAnsi="Arial" w:cs="Arial"/>
                <w:sz w:val="24"/>
                <w:szCs w:val="24"/>
              </w:rPr>
            </w:pPr>
            <w:r>
              <w:rPr>
                <w:rFonts w:ascii="Arial" w:hAnsi="Arial" w:cs="Arial"/>
                <w:sz w:val="24"/>
                <w:szCs w:val="24"/>
              </w:rPr>
              <w:t>SBI</w:t>
            </w:r>
          </w:p>
        </w:tc>
        <w:tc>
          <w:tcPr>
            <w:tcW w:w="2126" w:type="dxa"/>
          </w:tcPr>
          <w:p w14:paraId="77E958DB" w14:textId="77777777" w:rsidR="0079762F" w:rsidRDefault="0079762F" w:rsidP="00AB205A">
            <w:pPr>
              <w:pStyle w:val="NoSpacing"/>
              <w:rPr>
                <w:rFonts w:ascii="Arial" w:hAnsi="Arial" w:cs="Arial"/>
                <w:sz w:val="24"/>
                <w:szCs w:val="24"/>
              </w:rPr>
            </w:pPr>
            <w:r>
              <w:rPr>
                <w:rFonts w:ascii="Arial" w:hAnsi="Arial" w:cs="Arial"/>
                <w:sz w:val="24"/>
                <w:szCs w:val="24"/>
              </w:rPr>
              <w:t>8491062563</w:t>
            </w:r>
          </w:p>
        </w:tc>
        <w:tc>
          <w:tcPr>
            <w:tcW w:w="2678" w:type="dxa"/>
          </w:tcPr>
          <w:p w14:paraId="4E02BA07" w14:textId="77777777" w:rsidR="0079762F" w:rsidRDefault="0079762F" w:rsidP="00AB205A">
            <w:pPr>
              <w:pStyle w:val="NoSpacing"/>
              <w:jc w:val="both"/>
              <w:rPr>
                <w:rFonts w:ascii="Arial" w:hAnsi="Arial" w:cs="Arial"/>
                <w:sz w:val="24"/>
                <w:szCs w:val="24"/>
              </w:rPr>
            </w:pPr>
            <w:r>
              <w:rPr>
                <w:rFonts w:ascii="Arial" w:hAnsi="Arial" w:cs="Arial"/>
                <w:sz w:val="24"/>
                <w:szCs w:val="24"/>
              </w:rPr>
              <w:t>ldm.kargil@gmail.com</w:t>
            </w:r>
          </w:p>
        </w:tc>
      </w:tr>
      <w:tr w:rsidR="0070240D" w14:paraId="68AE5B70" w14:textId="77777777" w:rsidTr="00AB205A">
        <w:trPr>
          <w:trHeight w:val="562"/>
        </w:trPr>
        <w:tc>
          <w:tcPr>
            <w:tcW w:w="851" w:type="dxa"/>
          </w:tcPr>
          <w:p w14:paraId="06B6F0D1" w14:textId="21FE6478" w:rsidR="0070240D" w:rsidRDefault="0070240D" w:rsidP="0070240D">
            <w:pPr>
              <w:pStyle w:val="NoSpacing"/>
              <w:jc w:val="center"/>
              <w:rPr>
                <w:rFonts w:ascii="Arial" w:hAnsi="Arial" w:cs="Arial"/>
                <w:sz w:val="24"/>
                <w:szCs w:val="24"/>
              </w:rPr>
            </w:pPr>
            <w:r>
              <w:rPr>
                <w:rFonts w:ascii="Arial" w:hAnsi="Arial" w:cs="Arial"/>
                <w:sz w:val="24"/>
                <w:szCs w:val="24"/>
              </w:rPr>
              <w:t>3</w:t>
            </w:r>
          </w:p>
        </w:tc>
        <w:tc>
          <w:tcPr>
            <w:tcW w:w="1276" w:type="dxa"/>
          </w:tcPr>
          <w:p w14:paraId="02661092" w14:textId="39CF3A71" w:rsidR="0070240D" w:rsidRDefault="0070240D" w:rsidP="00AB205A">
            <w:pPr>
              <w:pStyle w:val="NoSpacing"/>
              <w:rPr>
                <w:rFonts w:ascii="Arial" w:hAnsi="Arial" w:cs="Arial"/>
                <w:sz w:val="24"/>
                <w:szCs w:val="24"/>
              </w:rPr>
            </w:pPr>
            <w:proofErr w:type="spellStart"/>
            <w:r>
              <w:rPr>
                <w:rFonts w:ascii="Arial" w:hAnsi="Arial" w:cs="Arial"/>
                <w:sz w:val="24"/>
                <w:szCs w:val="24"/>
              </w:rPr>
              <w:t>Leh</w:t>
            </w:r>
            <w:proofErr w:type="spellEnd"/>
            <w:r>
              <w:rPr>
                <w:rFonts w:ascii="Arial" w:hAnsi="Arial" w:cs="Arial"/>
                <w:sz w:val="24"/>
                <w:szCs w:val="24"/>
              </w:rPr>
              <w:t>&amp;</w:t>
            </w:r>
          </w:p>
          <w:p w14:paraId="334123B8" w14:textId="20966EB5" w:rsidR="0070240D" w:rsidRDefault="0070240D" w:rsidP="00AB205A">
            <w:pPr>
              <w:pStyle w:val="NoSpacing"/>
              <w:rPr>
                <w:rFonts w:ascii="Arial" w:hAnsi="Arial" w:cs="Arial"/>
                <w:sz w:val="24"/>
                <w:szCs w:val="24"/>
              </w:rPr>
            </w:pPr>
            <w:proofErr w:type="spellStart"/>
            <w:r>
              <w:rPr>
                <w:rFonts w:ascii="Arial" w:hAnsi="Arial" w:cs="Arial"/>
                <w:sz w:val="24"/>
                <w:szCs w:val="24"/>
              </w:rPr>
              <w:t>Kargil</w:t>
            </w:r>
            <w:proofErr w:type="spellEnd"/>
          </w:p>
        </w:tc>
        <w:tc>
          <w:tcPr>
            <w:tcW w:w="2283" w:type="dxa"/>
          </w:tcPr>
          <w:p w14:paraId="6504209C" w14:textId="77777777" w:rsidR="0070240D" w:rsidRDefault="0070240D" w:rsidP="00AB205A">
            <w:pPr>
              <w:pStyle w:val="NoSpacing"/>
              <w:rPr>
                <w:rFonts w:ascii="Arial" w:hAnsi="Arial" w:cs="Arial"/>
                <w:sz w:val="24"/>
                <w:szCs w:val="24"/>
              </w:rPr>
            </w:pPr>
            <w:proofErr w:type="spellStart"/>
            <w:r>
              <w:rPr>
                <w:rFonts w:ascii="Arial" w:hAnsi="Arial" w:cs="Arial"/>
                <w:sz w:val="24"/>
                <w:szCs w:val="24"/>
              </w:rPr>
              <w:t>Tsewang</w:t>
            </w:r>
            <w:proofErr w:type="spellEnd"/>
            <w:r>
              <w:rPr>
                <w:rFonts w:ascii="Arial" w:hAnsi="Arial" w:cs="Arial"/>
                <w:sz w:val="24"/>
                <w:szCs w:val="24"/>
              </w:rPr>
              <w:t xml:space="preserve"> </w:t>
            </w:r>
            <w:proofErr w:type="spellStart"/>
            <w:r>
              <w:rPr>
                <w:rFonts w:ascii="Arial" w:hAnsi="Arial" w:cs="Arial"/>
                <w:sz w:val="24"/>
                <w:szCs w:val="24"/>
              </w:rPr>
              <w:t>Dorjey</w:t>
            </w:r>
            <w:proofErr w:type="spellEnd"/>
            <w:r>
              <w:rPr>
                <w:rFonts w:ascii="Arial" w:hAnsi="Arial" w:cs="Arial"/>
                <w:sz w:val="24"/>
                <w:szCs w:val="24"/>
              </w:rPr>
              <w:t xml:space="preserve"> (DDM)</w:t>
            </w:r>
          </w:p>
        </w:tc>
        <w:tc>
          <w:tcPr>
            <w:tcW w:w="1418" w:type="dxa"/>
          </w:tcPr>
          <w:p w14:paraId="6A63E78C" w14:textId="77777777" w:rsidR="0070240D" w:rsidRDefault="0070240D" w:rsidP="00AB205A">
            <w:pPr>
              <w:pStyle w:val="NoSpacing"/>
              <w:rPr>
                <w:rFonts w:ascii="Arial" w:hAnsi="Arial" w:cs="Arial"/>
                <w:sz w:val="24"/>
                <w:szCs w:val="24"/>
              </w:rPr>
            </w:pPr>
            <w:r>
              <w:rPr>
                <w:rFonts w:ascii="Arial" w:hAnsi="Arial" w:cs="Arial"/>
                <w:sz w:val="24"/>
                <w:szCs w:val="24"/>
              </w:rPr>
              <w:t>NABARD</w:t>
            </w:r>
          </w:p>
        </w:tc>
        <w:tc>
          <w:tcPr>
            <w:tcW w:w="2126" w:type="dxa"/>
          </w:tcPr>
          <w:p w14:paraId="15B6CEC3" w14:textId="77777777" w:rsidR="0070240D" w:rsidRDefault="0070240D" w:rsidP="00AB205A">
            <w:pPr>
              <w:pStyle w:val="NoSpacing"/>
              <w:rPr>
                <w:rFonts w:ascii="Arial" w:hAnsi="Arial" w:cs="Arial"/>
                <w:sz w:val="24"/>
                <w:szCs w:val="24"/>
              </w:rPr>
            </w:pPr>
            <w:r>
              <w:rPr>
                <w:rFonts w:ascii="Arial" w:hAnsi="Arial" w:cs="Arial"/>
                <w:sz w:val="24"/>
                <w:szCs w:val="24"/>
              </w:rPr>
              <w:t>7838181573</w:t>
            </w:r>
          </w:p>
        </w:tc>
        <w:tc>
          <w:tcPr>
            <w:tcW w:w="2678" w:type="dxa"/>
          </w:tcPr>
          <w:p w14:paraId="2126CDB5" w14:textId="77777777" w:rsidR="0070240D" w:rsidRDefault="0070240D" w:rsidP="00AB205A">
            <w:pPr>
              <w:pStyle w:val="NoSpacing"/>
              <w:rPr>
                <w:rFonts w:ascii="Arial" w:hAnsi="Arial" w:cs="Arial"/>
                <w:sz w:val="24"/>
                <w:szCs w:val="24"/>
              </w:rPr>
            </w:pPr>
            <w:r>
              <w:rPr>
                <w:rFonts w:ascii="Arial" w:hAnsi="Arial" w:cs="Arial"/>
                <w:sz w:val="24"/>
                <w:szCs w:val="24"/>
              </w:rPr>
              <w:t>tsewang.dorjey@nabard.org</w:t>
            </w:r>
          </w:p>
        </w:tc>
      </w:tr>
    </w:tbl>
    <w:p w14:paraId="4B27B67D" w14:textId="77777777" w:rsidR="0079762F" w:rsidRDefault="0079762F" w:rsidP="0079762F">
      <w:pPr>
        <w:spacing w:after="0" w:line="240" w:lineRule="auto"/>
        <w:jc w:val="both"/>
        <w:rPr>
          <w:rFonts w:ascii="Arial" w:hAnsi="Arial" w:cs="Arial"/>
        </w:rPr>
      </w:pPr>
    </w:p>
    <w:p w14:paraId="33247D3A" w14:textId="77777777" w:rsidR="0079762F" w:rsidRPr="00934D39" w:rsidRDefault="0079762F" w:rsidP="007A414A">
      <w:pPr>
        <w:spacing w:line="360" w:lineRule="auto"/>
        <w:jc w:val="both"/>
        <w:rPr>
          <w:rFonts w:ascii="Arial" w:hAnsi="Arial" w:cs="Arial"/>
          <w:sz w:val="24"/>
          <w:szCs w:val="24"/>
        </w:rPr>
      </w:pPr>
    </w:p>
    <w:p w14:paraId="0043506D" w14:textId="56EE25AD" w:rsidR="000122FC" w:rsidRPr="00934D39" w:rsidRDefault="00F926E6" w:rsidP="007D7122">
      <w:pPr>
        <w:spacing w:line="360" w:lineRule="auto"/>
        <w:jc w:val="both"/>
        <w:rPr>
          <w:rFonts w:ascii="Arial" w:hAnsi="Arial" w:cs="Arial"/>
          <w:sz w:val="24"/>
          <w:szCs w:val="24"/>
          <w:lang w:val="en-IN"/>
        </w:rPr>
      </w:pPr>
      <w:r w:rsidRPr="00F6746B">
        <w:rPr>
          <w:rFonts w:ascii="Arial" w:hAnsi="Arial" w:cs="Arial"/>
          <w:b/>
          <w:bCs/>
          <w:i/>
          <w:iCs/>
          <w:sz w:val="24"/>
          <w:szCs w:val="24"/>
          <w:lang w:val="en-IN"/>
        </w:rPr>
        <w:t xml:space="preserve">(i) </w:t>
      </w:r>
      <w:r w:rsidR="007A414A" w:rsidRPr="00F6746B">
        <w:rPr>
          <w:rFonts w:ascii="Arial" w:hAnsi="Arial" w:cs="Arial"/>
          <w:b/>
          <w:bCs/>
          <w:i/>
          <w:iCs/>
          <w:sz w:val="24"/>
          <w:szCs w:val="24"/>
          <w:lang w:val="en-IN"/>
        </w:rPr>
        <w:t>Steering Sub-Committee and other Sub-Committees constituted under SLBC:</w:t>
      </w:r>
      <w:r w:rsidR="007A414A" w:rsidRPr="00934D39">
        <w:rPr>
          <w:rFonts w:ascii="Arial" w:hAnsi="Arial" w:cs="Arial"/>
          <w:b/>
          <w:bCs/>
          <w:sz w:val="24"/>
          <w:szCs w:val="24"/>
          <w:lang w:val="en-IN"/>
        </w:rPr>
        <w:t xml:space="preserve"> </w:t>
      </w:r>
      <w:r w:rsidR="001710EC" w:rsidRPr="00934D39">
        <w:rPr>
          <w:rFonts w:ascii="Arial" w:hAnsi="Arial" w:cs="Arial"/>
          <w:sz w:val="24"/>
          <w:szCs w:val="24"/>
          <w:lang w:val="en-IN"/>
        </w:rPr>
        <w:t>A</w:t>
      </w:r>
      <w:r w:rsidR="007A414A" w:rsidRPr="00934D39">
        <w:rPr>
          <w:rFonts w:ascii="Arial" w:hAnsi="Arial" w:cs="Arial"/>
          <w:sz w:val="24"/>
          <w:szCs w:val="24"/>
          <w:lang w:val="en-IN"/>
        </w:rPr>
        <w:t xml:space="preserve"> UT level Sub-Committee for specific issues relating to Agriculture, MSMEs, Handicraft &amp; Handloom</w:t>
      </w:r>
      <w:r w:rsidR="007D7122" w:rsidRPr="00934D39">
        <w:rPr>
          <w:rFonts w:ascii="Arial" w:hAnsi="Arial" w:cs="Arial"/>
          <w:sz w:val="24"/>
          <w:szCs w:val="24"/>
          <w:lang w:val="en-IN"/>
        </w:rPr>
        <w:t xml:space="preserve"> and Financial Inclusion</w:t>
      </w:r>
      <w:r w:rsidR="001710EC" w:rsidRPr="00934D39">
        <w:rPr>
          <w:rFonts w:ascii="Arial" w:hAnsi="Arial" w:cs="Arial"/>
          <w:sz w:val="24"/>
          <w:szCs w:val="24"/>
          <w:lang w:val="en-IN"/>
        </w:rPr>
        <w:t xml:space="preserve"> under the Lead Bank scheme</w:t>
      </w:r>
      <w:r w:rsidR="00934D39">
        <w:rPr>
          <w:rStyle w:val="FootnoteReference"/>
          <w:rFonts w:ascii="Arial" w:hAnsi="Arial" w:cs="Arial"/>
          <w:sz w:val="24"/>
          <w:szCs w:val="24"/>
          <w:lang w:val="en-IN"/>
        </w:rPr>
        <w:footnoteReference w:id="40"/>
      </w:r>
      <w:r w:rsidR="000122FC" w:rsidRPr="00934D39">
        <w:rPr>
          <w:rFonts w:ascii="Arial" w:hAnsi="Arial" w:cs="Arial"/>
          <w:sz w:val="24"/>
          <w:szCs w:val="24"/>
          <w:lang w:val="en-IN"/>
        </w:rPr>
        <w:t>.</w:t>
      </w:r>
    </w:p>
    <w:p w14:paraId="725949CC" w14:textId="77777777" w:rsidR="00CA467C" w:rsidRDefault="00F926E6" w:rsidP="009A2D34">
      <w:pPr>
        <w:spacing w:line="360" w:lineRule="auto"/>
        <w:jc w:val="both"/>
        <w:rPr>
          <w:rFonts w:ascii="Arial" w:hAnsi="Arial" w:cs="Arial"/>
          <w:sz w:val="24"/>
          <w:szCs w:val="24"/>
          <w:lang w:val="en-IN"/>
        </w:rPr>
      </w:pPr>
      <w:r w:rsidRPr="00F6746B">
        <w:rPr>
          <w:rFonts w:ascii="Arial" w:hAnsi="Arial" w:cs="Arial"/>
          <w:b/>
          <w:bCs/>
          <w:i/>
          <w:iCs/>
          <w:sz w:val="24"/>
          <w:szCs w:val="24"/>
          <w:lang w:val="en-IN"/>
        </w:rPr>
        <w:t xml:space="preserve">(ii) </w:t>
      </w:r>
      <w:r w:rsidR="00A2000F" w:rsidRPr="00F6746B">
        <w:rPr>
          <w:rFonts w:ascii="Arial" w:hAnsi="Arial" w:cs="Arial"/>
          <w:b/>
          <w:bCs/>
          <w:i/>
          <w:iCs/>
          <w:sz w:val="24"/>
          <w:szCs w:val="24"/>
          <w:lang w:val="en-IN"/>
        </w:rPr>
        <w:t>Achievements und</w:t>
      </w:r>
      <w:r w:rsidR="00AB205A" w:rsidRPr="00F6746B">
        <w:rPr>
          <w:rFonts w:ascii="Arial" w:hAnsi="Arial" w:cs="Arial"/>
          <w:b/>
          <w:bCs/>
          <w:i/>
          <w:iCs/>
          <w:sz w:val="24"/>
          <w:szCs w:val="24"/>
          <w:lang w:val="en-IN"/>
        </w:rPr>
        <w:t>er ACP (Annual Credit Plan) 2024</w:t>
      </w:r>
      <w:r w:rsidR="00772FDA" w:rsidRPr="00F6746B">
        <w:rPr>
          <w:rFonts w:ascii="Arial" w:hAnsi="Arial" w:cs="Arial"/>
          <w:b/>
          <w:bCs/>
          <w:i/>
          <w:iCs/>
          <w:sz w:val="24"/>
          <w:szCs w:val="24"/>
          <w:lang w:val="en-IN"/>
        </w:rPr>
        <w:t>-2</w:t>
      </w:r>
      <w:r w:rsidR="00AB205A" w:rsidRPr="00F6746B">
        <w:rPr>
          <w:rFonts w:ascii="Arial" w:hAnsi="Arial" w:cs="Arial"/>
          <w:b/>
          <w:bCs/>
          <w:i/>
          <w:iCs/>
          <w:sz w:val="24"/>
          <w:szCs w:val="24"/>
          <w:lang w:val="en-IN"/>
        </w:rPr>
        <w:t>5</w:t>
      </w:r>
      <w:r w:rsidR="00A2000F" w:rsidRPr="00F6746B">
        <w:rPr>
          <w:rFonts w:ascii="Arial" w:hAnsi="Arial" w:cs="Arial"/>
          <w:b/>
          <w:bCs/>
          <w:i/>
          <w:iCs/>
          <w:sz w:val="24"/>
          <w:szCs w:val="24"/>
          <w:lang w:val="en-IN"/>
        </w:rPr>
        <w:t>:</w:t>
      </w:r>
      <w:r w:rsidR="00772FDA" w:rsidRPr="00F6746B">
        <w:rPr>
          <w:rFonts w:ascii="Arial" w:hAnsi="Arial" w:cs="Arial"/>
          <w:i/>
          <w:iCs/>
          <w:sz w:val="24"/>
          <w:szCs w:val="24"/>
          <w:lang w:val="en-IN"/>
        </w:rPr>
        <w:t xml:space="preserve"> </w:t>
      </w:r>
      <w:r w:rsidR="00772FDA" w:rsidRPr="00934D39">
        <w:rPr>
          <w:rFonts w:ascii="Arial" w:hAnsi="Arial" w:cs="Arial"/>
          <w:sz w:val="24"/>
          <w:szCs w:val="24"/>
          <w:lang w:val="en-IN"/>
        </w:rPr>
        <w:t>For the FY 202</w:t>
      </w:r>
      <w:r w:rsidR="00AB205A">
        <w:rPr>
          <w:rFonts w:ascii="Arial" w:hAnsi="Arial" w:cs="Arial"/>
          <w:sz w:val="24"/>
          <w:szCs w:val="24"/>
          <w:lang w:val="en-IN"/>
        </w:rPr>
        <w:t>4-25</w:t>
      </w:r>
      <w:r w:rsidR="00A2000F" w:rsidRPr="00934D39">
        <w:rPr>
          <w:rFonts w:ascii="Arial" w:hAnsi="Arial" w:cs="Arial"/>
          <w:sz w:val="24"/>
          <w:szCs w:val="24"/>
          <w:lang w:val="en-IN"/>
        </w:rPr>
        <w:t>, the total ACP target for the banks was ₹</w:t>
      </w:r>
      <w:r w:rsidR="00AB205A">
        <w:rPr>
          <w:rFonts w:ascii="Arial" w:hAnsi="Arial" w:cs="Arial"/>
          <w:sz w:val="24"/>
          <w:szCs w:val="24"/>
          <w:lang w:val="en-IN"/>
        </w:rPr>
        <w:t>1887.65</w:t>
      </w:r>
      <w:r w:rsidR="00FB0E3E" w:rsidRPr="00934D39">
        <w:rPr>
          <w:rFonts w:ascii="Arial" w:hAnsi="Arial" w:cs="Arial"/>
          <w:sz w:val="24"/>
          <w:szCs w:val="24"/>
          <w:lang w:val="en-IN"/>
        </w:rPr>
        <w:t xml:space="preserve"> </w:t>
      </w:r>
      <w:r w:rsidR="00A2000F" w:rsidRPr="00934D39">
        <w:rPr>
          <w:rFonts w:ascii="Arial" w:hAnsi="Arial" w:cs="Arial"/>
          <w:sz w:val="24"/>
          <w:szCs w:val="24"/>
          <w:lang w:val="en-IN"/>
        </w:rPr>
        <w:t>Cr out of which ₹</w:t>
      </w:r>
      <w:r w:rsidR="00AB205A">
        <w:rPr>
          <w:rFonts w:ascii="Arial" w:hAnsi="Arial" w:cs="Arial"/>
          <w:sz w:val="24"/>
          <w:szCs w:val="24"/>
          <w:lang w:val="en-IN"/>
        </w:rPr>
        <w:t>925.05</w:t>
      </w:r>
      <w:r w:rsidR="00FB0E3E" w:rsidRPr="00934D39">
        <w:rPr>
          <w:rFonts w:ascii="Arial" w:hAnsi="Arial" w:cs="Arial"/>
          <w:sz w:val="24"/>
          <w:szCs w:val="24"/>
          <w:lang w:val="en-IN"/>
        </w:rPr>
        <w:t xml:space="preserve"> </w:t>
      </w:r>
      <w:r w:rsidR="00A2000F" w:rsidRPr="00934D39">
        <w:rPr>
          <w:rFonts w:ascii="Arial" w:hAnsi="Arial" w:cs="Arial"/>
          <w:sz w:val="24"/>
          <w:szCs w:val="24"/>
          <w:lang w:val="en-IN"/>
        </w:rPr>
        <w:t>Cr was the priority sector target and ₹</w:t>
      </w:r>
      <w:r w:rsidR="00AB205A">
        <w:rPr>
          <w:rFonts w:ascii="Arial" w:hAnsi="Arial" w:cs="Arial"/>
          <w:sz w:val="24"/>
          <w:szCs w:val="24"/>
          <w:lang w:val="en-IN"/>
        </w:rPr>
        <w:t>962.60</w:t>
      </w:r>
      <w:r w:rsidR="00FB0E3E" w:rsidRPr="00934D39">
        <w:rPr>
          <w:rFonts w:ascii="Arial" w:hAnsi="Arial" w:cs="Arial"/>
          <w:sz w:val="24"/>
          <w:szCs w:val="24"/>
          <w:lang w:val="en-IN"/>
        </w:rPr>
        <w:t xml:space="preserve"> </w:t>
      </w:r>
      <w:r w:rsidR="00A2000F" w:rsidRPr="00934D39">
        <w:rPr>
          <w:rFonts w:ascii="Arial" w:hAnsi="Arial" w:cs="Arial"/>
          <w:sz w:val="24"/>
          <w:szCs w:val="24"/>
          <w:lang w:val="en-IN"/>
        </w:rPr>
        <w:t>Cr was the non-priority sector target. Total disbursement under ACP was ₹</w:t>
      </w:r>
      <w:r w:rsidR="00FB0E3E" w:rsidRPr="00934D39">
        <w:rPr>
          <w:rFonts w:ascii="Arial" w:hAnsi="Arial" w:cs="Arial"/>
          <w:sz w:val="24"/>
          <w:szCs w:val="24"/>
          <w:lang w:val="en-IN"/>
        </w:rPr>
        <w:t>2</w:t>
      </w:r>
      <w:r w:rsidR="003638E3">
        <w:rPr>
          <w:rFonts w:ascii="Arial" w:hAnsi="Arial" w:cs="Arial"/>
          <w:sz w:val="24"/>
          <w:szCs w:val="24"/>
          <w:lang w:val="en-IN"/>
        </w:rPr>
        <w:t>789.72</w:t>
      </w:r>
      <w:r w:rsidR="00FB0E3E" w:rsidRPr="00934D39">
        <w:rPr>
          <w:rFonts w:ascii="Arial" w:hAnsi="Arial" w:cs="Arial"/>
          <w:sz w:val="24"/>
          <w:szCs w:val="24"/>
          <w:lang w:val="en-IN"/>
        </w:rPr>
        <w:t xml:space="preserve"> </w:t>
      </w:r>
      <w:r w:rsidR="00A2000F" w:rsidRPr="00934D39">
        <w:rPr>
          <w:rFonts w:ascii="Arial" w:hAnsi="Arial" w:cs="Arial"/>
          <w:sz w:val="24"/>
          <w:szCs w:val="24"/>
          <w:lang w:val="en-IN"/>
        </w:rPr>
        <w:t xml:space="preserve">Cr which resulted in an achievement of </w:t>
      </w:r>
      <w:r w:rsidR="00FB0E3E" w:rsidRPr="00934D39">
        <w:rPr>
          <w:rFonts w:ascii="Arial" w:hAnsi="Arial" w:cs="Arial"/>
          <w:sz w:val="24"/>
          <w:szCs w:val="24"/>
          <w:lang w:val="en-IN"/>
        </w:rPr>
        <w:t>148.08</w:t>
      </w:r>
      <w:r w:rsidR="00A2000F" w:rsidRPr="00934D39">
        <w:rPr>
          <w:rFonts w:ascii="Arial" w:hAnsi="Arial" w:cs="Arial"/>
          <w:sz w:val="24"/>
          <w:szCs w:val="24"/>
          <w:lang w:val="en-IN"/>
        </w:rPr>
        <w:t>%. Disbursement under priority sector and non-priority sector targets was ₹</w:t>
      </w:r>
      <w:r w:rsidR="003638E3">
        <w:rPr>
          <w:rFonts w:ascii="Arial" w:hAnsi="Arial" w:cs="Arial"/>
          <w:sz w:val="24"/>
          <w:szCs w:val="24"/>
          <w:lang w:val="en-IN"/>
        </w:rPr>
        <w:t>1182.32</w:t>
      </w:r>
      <w:r w:rsidR="00FB0E3E" w:rsidRPr="00934D39">
        <w:rPr>
          <w:rFonts w:ascii="Arial" w:hAnsi="Arial" w:cs="Arial"/>
          <w:sz w:val="24"/>
          <w:szCs w:val="24"/>
          <w:lang w:val="en-IN"/>
        </w:rPr>
        <w:t xml:space="preserve"> </w:t>
      </w:r>
      <w:r w:rsidR="00A2000F" w:rsidRPr="00934D39">
        <w:rPr>
          <w:rFonts w:ascii="Arial" w:hAnsi="Arial" w:cs="Arial"/>
          <w:sz w:val="24"/>
          <w:szCs w:val="24"/>
          <w:lang w:val="en-IN"/>
        </w:rPr>
        <w:t>Cr and ₹</w:t>
      </w:r>
      <w:r w:rsidR="003638E3">
        <w:rPr>
          <w:rFonts w:ascii="Arial" w:hAnsi="Arial" w:cs="Arial"/>
          <w:sz w:val="24"/>
          <w:szCs w:val="24"/>
          <w:lang w:val="en-IN"/>
        </w:rPr>
        <w:t>1607.40</w:t>
      </w:r>
      <w:r w:rsidR="00FB0E3E" w:rsidRPr="00934D39">
        <w:rPr>
          <w:rFonts w:ascii="Arial" w:hAnsi="Arial" w:cs="Arial"/>
          <w:sz w:val="24"/>
          <w:szCs w:val="24"/>
          <w:lang w:val="en-IN"/>
        </w:rPr>
        <w:t xml:space="preserve"> </w:t>
      </w:r>
      <w:r w:rsidR="00A2000F" w:rsidRPr="00934D39">
        <w:rPr>
          <w:rFonts w:ascii="Arial" w:hAnsi="Arial" w:cs="Arial"/>
          <w:sz w:val="24"/>
          <w:szCs w:val="24"/>
          <w:lang w:val="en-IN"/>
        </w:rPr>
        <w:t xml:space="preserve">Cr respectively, i.e. banks achieved </w:t>
      </w:r>
      <w:r w:rsidR="003638E3">
        <w:rPr>
          <w:rFonts w:ascii="Arial" w:hAnsi="Arial" w:cs="Arial"/>
          <w:sz w:val="24"/>
          <w:szCs w:val="24"/>
          <w:lang w:val="en-IN"/>
        </w:rPr>
        <w:t>128</w:t>
      </w:r>
      <w:r w:rsidR="00A2000F" w:rsidRPr="00934D39">
        <w:rPr>
          <w:rFonts w:ascii="Arial" w:hAnsi="Arial" w:cs="Arial"/>
          <w:sz w:val="24"/>
          <w:szCs w:val="24"/>
          <w:lang w:val="en-IN"/>
        </w:rPr>
        <w:t xml:space="preserve">% and </w:t>
      </w:r>
      <w:r w:rsidR="003638E3">
        <w:rPr>
          <w:rFonts w:ascii="Arial" w:hAnsi="Arial" w:cs="Arial"/>
          <w:sz w:val="24"/>
          <w:szCs w:val="24"/>
          <w:lang w:val="en-IN"/>
        </w:rPr>
        <w:t>167</w:t>
      </w:r>
      <w:r w:rsidR="00FB0E3E" w:rsidRPr="00934D39">
        <w:rPr>
          <w:rFonts w:ascii="Arial" w:hAnsi="Arial" w:cs="Arial"/>
          <w:sz w:val="24"/>
          <w:szCs w:val="24"/>
          <w:lang w:val="en-IN"/>
        </w:rPr>
        <w:t xml:space="preserve">% </w:t>
      </w:r>
      <w:r w:rsidR="00A2000F" w:rsidRPr="00934D39">
        <w:rPr>
          <w:rFonts w:ascii="Arial" w:hAnsi="Arial" w:cs="Arial"/>
          <w:sz w:val="24"/>
          <w:szCs w:val="24"/>
          <w:lang w:val="en-IN"/>
        </w:rPr>
        <w:t>of their targets. Targets and Achi</w:t>
      </w:r>
    </w:p>
    <w:p w14:paraId="2BEAADEF" w14:textId="2C3B19CB" w:rsidR="00A2000F" w:rsidRDefault="00A2000F" w:rsidP="009A2D34">
      <w:pPr>
        <w:spacing w:line="360" w:lineRule="auto"/>
        <w:jc w:val="both"/>
        <w:rPr>
          <w:rFonts w:ascii="Arial" w:hAnsi="Arial" w:cs="Arial"/>
          <w:sz w:val="24"/>
          <w:szCs w:val="24"/>
          <w:lang w:val="en-IN"/>
        </w:rPr>
      </w:pPr>
      <w:r w:rsidRPr="00934D39">
        <w:rPr>
          <w:rFonts w:ascii="Arial" w:hAnsi="Arial" w:cs="Arial"/>
          <w:sz w:val="24"/>
          <w:szCs w:val="24"/>
          <w:lang w:val="en-IN"/>
        </w:rPr>
        <w:t>evements</w:t>
      </w:r>
      <w:r w:rsidR="00934D39">
        <w:rPr>
          <w:rFonts w:ascii="Arial" w:hAnsi="Arial" w:cs="Arial"/>
          <w:sz w:val="24"/>
          <w:szCs w:val="24"/>
          <w:lang w:val="en-IN"/>
        </w:rPr>
        <w:t xml:space="preserve"> of ACP</w:t>
      </w:r>
      <w:r w:rsidRPr="00934D39">
        <w:rPr>
          <w:rFonts w:ascii="Arial" w:hAnsi="Arial" w:cs="Arial"/>
          <w:sz w:val="24"/>
          <w:szCs w:val="24"/>
          <w:lang w:val="en-IN"/>
        </w:rPr>
        <w:t xml:space="preserve"> und</w:t>
      </w:r>
      <w:bookmarkStart w:id="15" w:name="Table6"/>
      <w:r w:rsidR="003638E3">
        <w:rPr>
          <w:rFonts w:ascii="Arial" w:hAnsi="Arial" w:cs="Arial"/>
          <w:sz w:val="24"/>
          <w:szCs w:val="24"/>
          <w:lang w:val="en-IN"/>
        </w:rPr>
        <w:t>er various sectors are given below:</w:t>
      </w:r>
      <w:r w:rsidR="006D4A2B" w:rsidRPr="006D4A2B">
        <w:rPr>
          <w:rStyle w:val="FootnoteReference"/>
          <w:rFonts w:ascii="Arial" w:hAnsi="Arial" w:cs="Arial"/>
          <w:sz w:val="24"/>
          <w:szCs w:val="24"/>
        </w:rPr>
        <w:t xml:space="preserve"> </w:t>
      </w:r>
      <w:r w:rsidR="006D4A2B">
        <w:rPr>
          <w:rStyle w:val="FootnoteReference"/>
          <w:rFonts w:ascii="Arial" w:hAnsi="Arial" w:cs="Arial"/>
          <w:sz w:val="24"/>
          <w:szCs w:val="24"/>
        </w:rPr>
        <w:footnoteReference w:id="41"/>
      </w:r>
      <w:r w:rsidR="006D4A2B" w:rsidRPr="002A0A15">
        <w:rPr>
          <w:rFonts w:ascii="Arial" w:hAnsi="Arial" w:cs="Arial"/>
          <w:sz w:val="24"/>
          <w:szCs w:val="24"/>
        </w:rPr>
        <w:t>.</w:t>
      </w:r>
    </w:p>
    <w:p w14:paraId="2CDBC6DE" w14:textId="06EB9CC8" w:rsidR="003638E3" w:rsidRPr="00F6746B" w:rsidRDefault="003638E3" w:rsidP="003638E3">
      <w:pPr>
        <w:pStyle w:val="Heading2"/>
        <w:spacing w:line="360" w:lineRule="auto"/>
        <w:rPr>
          <w:rFonts w:ascii="Arial" w:hAnsi="Arial" w:cs="Arial"/>
          <w:b/>
          <w:bCs/>
          <w:i/>
          <w:iCs/>
          <w:color w:val="auto"/>
          <w:sz w:val="24"/>
          <w:szCs w:val="24"/>
          <w:u w:val="single"/>
        </w:rPr>
      </w:pPr>
      <w:r w:rsidRPr="00F6746B">
        <w:rPr>
          <w:rStyle w:val="Heading2Char"/>
          <w:rFonts w:ascii="Arial" w:hAnsi="Arial" w:cs="Arial"/>
          <w:b/>
          <w:bCs/>
          <w:i/>
          <w:iCs/>
          <w:color w:val="auto"/>
          <w:sz w:val="24"/>
          <w:szCs w:val="24"/>
          <w:u w:val="single"/>
        </w:rPr>
        <w:t>ACP - Sector-wise target and achievement</w:t>
      </w:r>
      <w:r w:rsidRPr="00F6746B">
        <w:rPr>
          <w:rFonts w:ascii="Arial" w:hAnsi="Arial" w:cs="Arial"/>
          <w:b/>
          <w:bCs/>
          <w:i/>
          <w:iCs/>
          <w:color w:val="auto"/>
          <w:sz w:val="24"/>
          <w:szCs w:val="24"/>
          <w:u w:val="single"/>
        </w:rPr>
        <w:t xml:space="preserve"> (as on March 31, 2025)</w:t>
      </w:r>
    </w:p>
    <w:p w14:paraId="0668F5F0" w14:textId="77777777" w:rsidR="003638E3" w:rsidRPr="00F6746B" w:rsidRDefault="003638E3" w:rsidP="003638E3">
      <w:pPr>
        <w:spacing w:line="360" w:lineRule="auto"/>
        <w:jc w:val="right"/>
        <w:rPr>
          <w:rFonts w:ascii="Arial" w:hAnsi="Arial" w:cs="Arial"/>
          <w:b/>
          <w:bCs/>
          <w:i/>
          <w:iCs/>
          <w:sz w:val="24"/>
          <w:szCs w:val="24"/>
          <w:lang w:val="en-IN"/>
        </w:rPr>
      </w:pPr>
      <w:r w:rsidRPr="00FE2EA0">
        <w:rPr>
          <w:rFonts w:ascii="Arial" w:hAnsi="Arial" w:cs="Arial"/>
          <w:b/>
          <w:bCs/>
          <w:sz w:val="24"/>
          <w:szCs w:val="24"/>
        </w:rPr>
        <w:tab/>
      </w:r>
      <w:r w:rsidRPr="00FE2EA0">
        <w:rPr>
          <w:rFonts w:ascii="Arial" w:hAnsi="Arial" w:cs="Arial"/>
          <w:b/>
          <w:bCs/>
          <w:sz w:val="24"/>
          <w:szCs w:val="24"/>
        </w:rPr>
        <w:tab/>
      </w:r>
      <w:r w:rsidRPr="00FE2EA0">
        <w:rPr>
          <w:rFonts w:ascii="Arial" w:hAnsi="Arial" w:cs="Arial"/>
          <w:b/>
          <w:bCs/>
          <w:sz w:val="24"/>
          <w:szCs w:val="24"/>
        </w:rPr>
        <w:tab/>
      </w:r>
      <w:r w:rsidRPr="00FE2EA0">
        <w:rPr>
          <w:rFonts w:ascii="Arial" w:hAnsi="Arial" w:cs="Arial"/>
          <w:b/>
          <w:bCs/>
          <w:sz w:val="24"/>
          <w:szCs w:val="24"/>
        </w:rPr>
        <w:tab/>
      </w:r>
      <w:r w:rsidRPr="00FE2EA0">
        <w:rPr>
          <w:rFonts w:ascii="Arial" w:hAnsi="Arial" w:cs="Arial"/>
          <w:b/>
          <w:bCs/>
          <w:sz w:val="24"/>
          <w:szCs w:val="24"/>
        </w:rPr>
        <w:tab/>
      </w:r>
      <w:r w:rsidRPr="00FE2EA0">
        <w:rPr>
          <w:rFonts w:ascii="Arial" w:hAnsi="Arial" w:cs="Arial"/>
          <w:b/>
          <w:bCs/>
          <w:sz w:val="24"/>
          <w:szCs w:val="24"/>
        </w:rPr>
        <w:tab/>
      </w:r>
      <w:r w:rsidRPr="00FE2EA0">
        <w:rPr>
          <w:rFonts w:ascii="Arial" w:hAnsi="Arial" w:cs="Arial"/>
          <w:b/>
          <w:bCs/>
          <w:sz w:val="24"/>
          <w:szCs w:val="24"/>
        </w:rPr>
        <w:tab/>
      </w:r>
      <w:r w:rsidRPr="00FE2EA0">
        <w:rPr>
          <w:rFonts w:ascii="Arial" w:hAnsi="Arial" w:cs="Arial"/>
          <w:b/>
          <w:bCs/>
          <w:sz w:val="24"/>
          <w:szCs w:val="24"/>
        </w:rPr>
        <w:tab/>
      </w:r>
      <w:r w:rsidRPr="00F6746B">
        <w:rPr>
          <w:rFonts w:ascii="Arial" w:hAnsi="Arial" w:cs="Arial"/>
          <w:b/>
          <w:bCs/>
          <w:i/>
          <w:iCs/>
          <w:sz w:val="24"/>
          <w:szCs w:val="24"/>
        </w:rPr>
        <w:t xml:space="preserve">  </w:t>
      </w:r>
      <w:r w:rsidRPr="00F6746B">
        <w:rPr>
          <w:rFonts w:ascii="Arial" w:hAnsi="Arial" w:cs="Arial"/>
          <w:b/>
          <w:bCs/>
          <w:i/>
          <w:iCs/>
          <w:sz w:val="24"/>
          <w:szCs w:val="24"/>
          <w:lang w:bidi="en-US"/>
        </w:rPr>
        <w:t xml:space="preserve"> (Amount in ₹ Crore)</w:t>
      </w:r>
    </w:p>
    <w:tbl>
      <w:tblPr>
        <w:tblW w:w="1034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418"/>
        <w:gridCol w:w="1134"/>
        <w:gridCol w:w="992"/>
        <w:gridCol w:w="1560"/>
        <w:gridCol w:w="992"/>
        <w:gridCol w:w="1984"/>
        <w:gridCol w:w="2268"/>
      </w:tblGrid>
      <w:tr w:rsidR="003638E3" w:rsidRPr="006D4A2B" w14:paraId="5E54ED6A" w14:textId="77777777" w:rsidTr="006D4A2B">
        <w:trPr>
          <w:trHeight w:val="590"/>
        </w:trPr>
        <w:tc>
          <w:tcPr>
            <w:tcW w:w="1418" w:type="dxa"/>
            <w:vMerge w:val="restart"/>
          </w:tcPr>
          <w:p w14:paraId="75CFF5BC" w14:textId="77777777" w:rsidR="003638E3" w:rsidRPr="006D4A2B" w:rsidRDefault="003638E3" w:rsidP="002365B6">
            <w:pPr>
              <w:pStyle w:val="TableParagraph"/>
              <w:spacing w:before="156"/>
              <w:ind w:left="105" w:right="313"/>
              <w:jc w:val="left"/>
              <w:rPr>
                <w:rFonts w:ascii="Arial" w:hAnsi="Arial" w:cs="Arial"/>
                <w:b/>
                <w:sz w:val="20"/>
                <w:szCs w:val="20"/>
              </w:rPr>
            </w:pPr>
            <w:r w:rsidRPr="006D4A2B">
              <w:rPr>
                <w:rFonts w:ascii="Arial" w:hAnsi="Arial" w:cs="Arial"/>
                <w:b/>
                <w:sz w:val="20"/>
                <w:szCs w:val="20"/>
              </w:rPr>
              <w:t>Name of the Sector</w:t>
            </w:r>
          </w:p>
        </w:tc>
        <w:tc>
          <w:tcPr>
            <w:tcW w:w="2126" w:type="dxa"/>
            <w:gridSpan w:val="2"/>
          </w:tcPr>
          <w:p w14:paraId="4613234F" w14:textId="77777777" w:rsidR="003638E3" w:rsidRPr="006D4A2B" w:rsidRDefault="003638E3" w:rsidP="002365B6">
            <w:pPr>
              <w:pStyle w:val="TableParagraph"/>
              <w:spacing w:before="3" w:line="290" w:lineRule="atLeast"/>
              <w:ind w:right="716"/>
              <w:rPr>
                <w:rFonts w:ascii="Arial" w:hAnsi="Arial" w:cs="Arial"/>
                <w:b/>
                <w:sz w:val="20"/>
                <w:szCs w:val="20"/>
              </w:rPr>
            </w:pPr>
            <w:r w:rsidRPr="006D4A2B">
              <w:rPr>
                <w:rFonts w:ascii="Arial" w:hAnsi="Arial" w:cs="Arial"/>
                <w:b/>
                <w:sz w:val="20"/>
                <w:szCs w:val="20"/>
              </w:rPr>
              <w:t>ACP Target FY 2024-25</w:t>
            </w:r>
          </w:p>
        </w:tc>
        <w:tc>
          <w:tcPr>
            <w:tcW w:w="2552" w:type="dxa"/>
            <w:gridSpan w:val="2"/>
            <w:shd w:val="clear" w:color="auto" w:fill="E9E9E9"/>
          </w:tcPr>
          <w:p w14:paraId="673E6AD5" w14:textId="77777777" w:rsidR="003638E3" w:rsidRPr="006D4A2B" w:rsidRDefault="003638E3" w:rsidP="002365B6">
            <w:pPr>
              <w:pStyle w:val="TableParagraph"/>
              <w:spacing w:before="3" w:line="290" w:lineRule="atLeast"/>
              <w:ind w:left="108" w:right="85"/>
              <w:jc w:val="center"/>
              <w:rPr>
                <w:rFonts w:ascii="Arial" w:hAnsi="Arial" w:cs="Arial"/>
                <w:b/>
                <w:sz w:val="20"/>
                <w:szCs w:val="20"/>
              </w:rPr>
            </w:pPr>
            <w:r w:rsidRPr="006D4A2B">
              <w:rPr>
                <w:rFonts w:ascii="Arial" w:hAnsi="Arial" w:cs="Arial"/>
                <w:b/>
                <w:sz w:val="20"/>
                <w:szCs w:val="20"/>
              </w:rPr>
              <w:t>Achievement as on 31st</w:t>
            </w:r>
            <w:r w:rsidRPr="006D4A2B">
              <w:rPr>
                <w:rFonts w:ascii="Arial" w:hAnsi="Arial" w:cs="Arial"/>
                <w:b/>
                <w:position w:val="6"/>
                <w:sz w:val="20"/>
                <w:szCs w:val="20"/>
              </w:rPr>
              <w:t xml:space="preserve"> </w:t>
            </w:r>
            <w:r w:rsidRPr="006D4A2B">
              <w:rPr>
                <w:rFonts w:ascii="Arial" w:hAnsi="Arial" w:cs="Arial"/>
                <w:b/>
                <w:sz w:val="20"/>
                <w:szCs w:val="20"/>
              </w:rPr>
              <w:t>March, 2025</w:t>
            </w:r>
          </w:p>
        </w:tc>
        <w:tc>
          <w:tcPr>
            <w:tcW w:w="1984" w:type="dxa"/>
          </w:tcPr>
          <w:p w14:paraId="509D69B9" w14:textId="638F6CC6" w:rsidR="003638E3" w:rsidRPr="006D4A2B" w:rsidRDefault="006D4A2B" w:rsidP="006D4A2B">
            <w:pPr>
              <w:pStyle w:val="TableParagraph"/>
              <w:spacing w:before="3" w:line="290" w:lineRule="atLeast"/>
              <w:ind w:left="457" w:right="430"/>
              <w:jc w:val="left"/>
              <w:rPr>
                <w:rFonts w:ascii="Arial" w:hAnsi="Arial" w:cs="Arial"/>
                <w:b/>
                <w:sz w:val="20"/>
                <w:szCs w:val="20"/>
              </w:rPr>
            </w:pPr>
            <w:r w:rsidRPr="006D4A2B">
              <w:rPr>
                <w:rFonts w:ascii="Arial" w:hAnsi="Arial" w:cs="Arial"/>
                <w:b/>
                <w:sz w:val="20"/>
                <w:szCs w:val="20"/>
              </w:rPr>
              <w:t xml:space="preserve">%age of </w:t>
            </w:r>
            <w:r>
              <w:rPr>
                <w:rFonts w:ascii="Arial" w:hAnsi="Arial" w:cs="Arial"/>
                <w:b/>
                <w:sz w:val="20"/>
                <w:szCs w:val="20"/>
              </w:rPr>
              <w:t>A</w:t>
            </w:r>
            <w:r w:rsidRPr="006D4A2B">
              <w:rPr>
                <w:rFonts w:ascii="Arial" w:hAnsi="Arial" w:cs="Arial"/>
                <w:b/>
                <w:sz w:val="20"/>
                <w:szCs w:val="20"/>
              </w:rPr>
              <w:t>chievement</w:t>
            </w:r>
          </w:p>
        </w:tc>
        <w:tc>
          <w:tcPr>
            <w:tcW w:w="2268" w:type="dxa"/>
          </w:tcPr>
          <w:p w14:paraId="6095651D" w14:textId="1D0AC054" w:rsidR="003638E3" w:rsidRPr="006D4A2B" w:rsidRDefault="006D4A2B" w:rsidP="002365B6">
            <w:pPr>
              <w:pStyle w:val="TableParagraph"/>
              <w:spacing w:before="3" w:line="290" w:lineRule="atLeast"/>
              <w:ind w:left="457" w:right="430" w:firstLine="302"/>
              <w:jc w:val="left"/>
              <w:rPr>
                <w:rFonts w:ascii="Arial" w:hAnsi="Arial" w:cs="Arial"/>
                <w:b/>
                <w:sz w:val="20"/>
                <w:szCs w:val="20"/>
              </w:rPr>
            </w:pPr>
            <w:r>
              <w:rPr>
                <w:rFonts w:ascii="Arial" w:hAnsi="Arial" w:cs="Arial"/>
                <w:b/>
                <w:sz w:val="20"/>
                <w:szCs w:val="20"/>
              </w:rPr>
              <w:t>%age of Achievemen</w:t>
            </w:r>
            <w:r w:rsidR="003638E3" w:rsidRPr="006D4A2B">
              <w:rPr>
                <w:rFonts w:ascii="Arial" w:hAnsi="Arial" w:cs="Arial"/>
                <w:b/>
                <w:sz w:val="20"/>
                <w:szCs w:val="20"/>
              </w:rPr>
              <w:t>t</w:t>
            </w:r>
          </w:p>
        </w:tc>
      </w:tr>
      <w:tr w:rsidR="003638E3" w:rsidRPr="006D4A2B" w14:paraId="29E6CF59" w14:textId="77777777" w:rsidTr="006D4A2B">
        <w:trPr>
          <w:trHeight w:val="290"/>
        </w:trPr>
        <w:tc>
          <w:tcPr>
            <w:tcW w:w="1418" w:type="dxa"/>
            <w:vMerge/>
            <w:tcBorders>
              <w:top w:val="nil"/>
            </w:tcBorders>
          </w:tcPr>
          <w:p w14:paraId="7B24DA37" w14:textId="77777777" w:rsidR="003638E3" w:rsidRPr="006D4A2B" w:rsidRDefault="003638E3" w:rsidP="002365B6">
            <w:pPr>
              <w:rPr>
                <w:rFonts w:ascii="Arial" w:hAnsi="Arial" w:cs="Arial"/>
                <w:sz w:val="20"/>
              </w:rPr>
            </w:pPr>
          </w:p>
        </w:tc>
        <w:tc>
          <w:tcPr>
            <w:tcW w:w="1134" w:type="dxa"/>
          </w:tcPr>
          <w:p w14:paraId="4FD46099" w14:textId="77777777" w:rsidR="003638E3" w:rsidRPr="006D4A2B" w:rsidRDefault="003638E3" w:rsidP="002365B6">
            <w:pPr>
              <w:pStyle w:val="TableParagraph"/>
              <w:spacing w:before="1" w:line="269" w:lineRule="exact"/>
              <w:ind w:left="105"/>
              <w:jc w:val="center"/>
              <w:rPr>
                <w:rFonts w:ascii="Arial" w:hAnsi="Arial" w:cs="Arial"/>
                <w:b/>
                <w:sz w:val="20"/>
                <w:szCs w:val="20"/>
              </w:rPr>
            </w:pPr>
            <w:r w:rsidRPr="006D4A2B">
              <w:rPr>
                <w:rFonts w:ascii="Arial" w:hAnsi="Arial" w:cs="Arial"/>
                <w:b/>
                <w:sz w:val="20"/>
                <w:szCs w:val="20"/>
              </w:rPr>
              <w:t>A/c</w:t>
            </w:r>
          </w:p>
        </w:tc>
        <w:tc>
          <w:tcPr>
            <w:tcW w:w="992" w:type="dxa"/>
          </w:tcPr>
          <w:p w14:paraId="218AA7B9" w14:textId="77777777" w:rsidR="003638E3" w:rsidRPr="006D4A2B" w:rsidRDefault="003638E3" w:rsidP="002365B6">
            <w:pPr>
              <w:pStyle w:val="TableParagraph"/>
              <w:spacing w:before="1" w:line="269" w:lineRule="exact"/>
              <w:ind w:left="105"/>
              <w:jc w:val="center"/>
              <w:rPr>
                <w:rFonts w:ascii="Arial" w:hAnsi="Arial" w:cs="Arial"/>
                <w:b/>
                <w:sz w:val="20"/>
                <w:szCs w:val="20"/>
              </w:rPr>
            </w:pPr>
            <w:r w:rsidRPr="006D4A2B">
              <w:rPr>
                <w:rFonts w:ascii="Arial" w:hAnsi="Arial" w:cs="Arial"/>
                <w:b/>
                <w:sz w:val="20"/>
                <w:szCs w:val="20"/>
              </w:rPr>
              <w:t>Amount</w:t>
            </w:r>
          </w:p>
        </w:tc>
        <w:tc>
          <w:tcPr>
            <w:tcW w:w="1560" w:type="dxa"/>
            <w:shd w:val="clear" w:color="auto" w:fill="E9E9E9"/>
          </w:tcPr>
          <w:p w14:paraId="5F512B63" w14:textId="77777777" w:rsidR="003638E3" w:rsidRPr="006D4A2B" w:rsidRDefault="003638E3" w:rsidP="002365B6">
            <w:pPr>
              <w:pStyle w:val="TableParagraph"/>
              <w:spacing w:before="1" w:line="269" w:lineRule="exact"/>
              <w:ind w:left="233"/>
              <w:jc w:val="center"/>
              <w:rPr>
                <w:rFonts w:ascii="Arial" w:hAnsi="Arial" w:cs="Arial"/>
                <w:b/>
                <w:sz w:val="20"/>
                <w:szCs w:val="20"/>
              </w:rPr>
            </w:pPr>
            <w:r w:rsidRPr="006D4A2B">
              <w:rPr>
                <w:rFonts w:ascii="Arial" w:hAnsi="Arial" w:cs="Arial"/>
                <w:b/>
                <w:sz w:val="20"/>
                <w:szCs w:val="20"/>
              </w:rPr>
              <w:t>A/c</w:t>
            </w:r>
          </w:p>
        </w:tc>
        <w:tc>
          <w:tcPr>
            <w:tcW w:w="992" w:type="dxa"/>
            <w:shd w:val="clear" w:color="auto" w:fill="E9E9E9"/>
          </w:tcPr>
          <w:p w14:paraId="47FA643C" w14:textId="77777777" w:rsidR="003638E3" w:rsidRPr="006D4A2B" w:rsidRDefault="003638E3" w:rsidP="002365B6">
            <w:pPr>
              <w:pStyle w:val="TableParagraph"/>
              <w:spacing w:before="1" w:line="269" w:lineRule="exact"/>
              <w:ind w:left="106"/>
              <w:jc w:val="center"/>
              <w:rPr>
                <w:rFonts w:ascii="Arial" w:hAnsi="Arial" w:cs="Arial"/>
                <w:b/>
                <w:sz w:val="20"/>
                <w:szCs w:val="20"/>
              </w:rPr>
            </w:pPr>
            <w:r w:rsidRPr="006D4A2B">
              <w:rPr>
                <w:rFonts w:ascii="Arial" w:hAnsi="Arial" w:cs="Arial"/>
                <w:b/>
                <w:sz w:val="20"/>
                <w:szCs w:val="20"/>
              </w:rPr>
              <w:t>Amount</w:t>
            </w:r>
          </w:p>
        </w:tc>
        <w:tc>
          <w:tcPr>
            <w:tcW w:w="1984" w:type="dxa"/>
          </w:tcPr>
          <w:p w14:paraId="5B0D4FC0" w14:textId="24049925" w:rsidR="003638E3" w:rsidRPr="006D4A2B" w:rsidRDefault="006D4A2B" w:rsidP="002365B6">
            <w:pPr>
              <w:pStyle w:val="TableParagraph"/>
              <w:spacing w:before="12" w:line="259" w:lineRule="exact"/>
              <w:ind w:left="107"/>
              <w:jc w:val="center"/>
              <w:rPr>
                <w:rFonts w:ascii="Arial" w:hAnsi="Arial" w:cs="Arial"/>
                <w:b/>
                <w:sz w:val="20"/>
                <w:szCs w:val="20"/>
              </w:rPr>
            </w:pPr>
            <w:r>
              <w:rPr>
                <w:rFonts w:ascii="Arial" w:hAnsi="Arial" w:cs="Arial"/>
                <w:b/>
                <w:sz w:val="20"/>
                <w:szCs w:val="20"/>
              </w:rPr>
              <w:t>A/c</w:t>
            </w:r>
          </w:p>
        </w:tc>
        <w:tc>
          <w:tcPr>
            <w:tcW w:w="2268" w:type="dxa"/>
          </w:tcPr>
          <w:p w14:paraId="6BE42185" w14:textId="41EDCE3A" w:rsidR="003638E3" w:rsidRPr="006D4A2B" w:rsidRDefault="003638E3" w:rsidP="002365B6">
            <w:pPr>
              <w:pStyle w:val="TableParagraph"/>
              <w:spacing w:before="12" w:line="259" w:lineRule="exact"/>
              <w:ind w:left="107"/>
              <w:jc w:val="center"/>
              <w:rPr>
                <w:rFonts w:ascii="Arial" w:hAnsi="Arial" w:cs="Arial"/>
                <w:b/>
                <w:sz w:val="20"/>
                <w:szCs w:val="20"/>
              </w:rPr>
            </w:pPr>
            <w:r w:rsidRPr="006D4A2B">
              <w:rPr>
                <w:rFonts w:ascii="Arial" w:hAnsi="Arial" w:cs="Arial"/>
                <w:b/>
                <w:sz w:val="20"/>
                <w:szCs w:val="20"/>
              </w:rPr>
              <w:t>Amount</w:t>
            </w:r>
          </w:p>
        </w:tc>
      </w:tr>
      <w:tr w:rsidR="003638E3" w:rsidRPr="006D4A2B" w14:paraId="59D78B7E" w14:textId="77777777" w:rsidTr="006D4A2B">
        <w:trPr>
          <w:trHeight w:val="294"/>
        </w:trPr>
        <w:tc>
          <w:tcPr>
            <w:tcW w:w="1418" w:type="dxa"/>
          </w:tcPr>
          <w:p w14:paraId="16AD4FB1" w14:textId="77777777" w:rsidR="003638E3" w:rsidRPr="006D4A2B" w:rsidRDefault="003638E3" w:rsidP="002365B6">
            <w:pPr>
              <w:pStyle w:val="TableParagraph"/>
              <w:spacing w:before="5" w:line="269" w:lineRule="exact"/>
              <w:ind w:left="105"/>
              <w:jc w:val="left"/>
              <w:rPr>
                <w:rFonts w:ascii="Arial" w:hAnsi="Arial" w:cs="Arial"/>
                <w:b/>
                <w:sz w:val="20"/>
                <w:szCs w:val="20"/>
              </w:rPr>
            </w:pPr>
            <w:r w:rsidRPr="006D4A2B">
              <w:rPr>
                <w:rFonts w:ascii="Arial" w:hAnsi="Arial" w:cs="Arial"/>
                <w:b/>
                <w:sz w:val="20"/>
                <w:szCs w:val="20"/>
              </w:rPr>
              <w:t>Priority</w:t>
            </w:r>
          </w:p>
        </w:tc>
        <w:tc>
          <w:tcPr>
            <w:tcW w:w="1134" w:type="dxa"/>
          </w:tcPr>
          <w:p w14:paraId="11D70249" w14:textId="77777777" w:rsidR="003638E3" w:rsidRPr="006D4A2B" w:rsidRDefault="003638E3" w:rsidP="002365B6">
            <w:pPr>
              <w:pStyle w:val="TableParagraph"/>
              <w:spacing w:before="16" w:line="259" w:lineRule="exact"/>
              <w:ind w:right="100"/>
              <w:rPr>
                <w:rFonts w:ascii="Arial" w:hAnsi="Arial" w:cs="Arial"/>
                <w:sz w:val="20"/>
                <w:szCs w:val="20"/>
              </w:rPr>
            </w:pPr>
            <w:r w:rsidRPr="006D4A2B">
              <w:rPr>
                <w:rFonts w:ascii="Arial" w:hAnsi="Arial" w:cs="Arial"/>
                <w:sz w:val="20"/>
                <w:szCs w:val="20"/>
              </w:rPr>
              <w:t>38369</w:t>
            </w:r>
          </w:p>
        </w:tc>
        <w:tc>
          <w:tcPr>
            <w:tcW w:w="992" w:type="dxa"/>
          </w:tcPr>
          <w:p w14:paraId="007F5ADA" w14:textId="77777777" w:rsidR="003638E3" w:rsidRPr="006D4A2B" w:rsidRDefault="003638E3" w:rsidP="002365B6">
            <w:pPr>
              <w:pStyle w:val="TableParagraph"/>
              <w:spacing w:before="16" w:line="259" w:lineRule="exact"/>
              <w:ind w:right="94"/>
              <w:rPr>
                <w:rFonts w:ascii="Arial" w:hAnsi="Arial" w:cs="Arial"/>
                <w:sz w:val="20"/>
                <w:szCs w:val="20"/>
              </w:rPr>
            </w:pPr>
            <w:r w:rsidRPr="006D4A2B">
              <w:rPr>
                <w:rFonts w:ascii="Arial" w:hAnsi="Arial" w:cs="Arial"/>
                <w:sz w:val="20"/>
                <w:szCs w:val="20"/>
              </w:rPr>
              <w:t>925.05</w:t>
            </w:r>
          </w:p>
        </w:tc>
        <w:tc>
          <w:tcPr>
            <w:tcW w:w="1560" w:type="dxa"/>
            <w:shd w:val="clear" w:color="auto" w:fill="E9E9E9"/>
          </w:tcPr>
          <w:p w14:paraId="30CD16BE" w14:textId="77777777" w:rsidR="003638E3" w:rsidRPr="006D4A2B" w:rsidRDefault="003638E3" w:rsidP="002365B6">
            <w:pPr>
              <w:pStyle w:val="TableParagraph"/>
              <w:spacing w:before="16" w:line="259" w:lineRule="exact"/>
              <w:ind w:right="98"/>
              <w:rPr>
                <w:rFonts w:ascii="Arial" w:hAnsi="Arial" w:cs="Arial"/>
                <w:b/>
                <w:sz w:val="20"/>
                <w:szCs w:val="20"/>
              </w:rPr>
            </w:pPr>
            <w:r w:rsidRPr="006D4A2B">
              <w:rPr>
                <w:rFonts w:ascii="Arial" w:hAnsi="Arial" w:cs="Arial"/>
                <w:b/>
                <w:sz w:val="20"/>
                <w:szCs w:val="20"/>
              </w:rPr>
              <w:t>35581</w:t>
            </w:r>
          </w:p>
        </w:tc>
        <w:tc>
          <w:tcPr>
            <w:tcW w:w="992" w:type="dxa"/>
            <w:shd w:val="clear" w:color="auto" w:fill="E9E9E9"/>
          </w:tcPr>
          <w:p w14:paraId="46EE3DAF" w14:textId="77777777" w:rsidR="003638E3" w:rsidRPr="006D4A2B" w:rsidRDefault="003638E3" w:rsidP="002365B6">
            <w:pPr>
              <w:pStyle w:val="TableParagraph"/>
              <w:spacing w:before="16" w:line="259" w:lineRule="exact"/>
              <w:ind w:right="96"/>
              <w:rPr>
                <w:rFonts w:ascii="Arial" w:hAnsi="Arial" w:cs="Arial"/>
                <w:b/>
                <w:sz w:val="20"/>
                <w:szCs w:val="20"/>
              </w:rPr>
            </w:pPr>
            <w:r w:rsidRPr="006D4A2B">
              <w:rPr>
                <w:rFonts w:ascii="Arial" w:hAnsi="Arial" w:cs="Arial"/>
                <w:b/>
                <w:sz w:val="20"/>
                <w:szCs w:val="20"/>
              </w:rPr>
              <w:t>1182.32</w:t>
            </w:r>
          </w:p>
        </w:tc>
        <w:tc>
          <w:tcPr>
            <w:tcW w:w="1984" w:type="dxa"/>
            <w:vAlign w:val="center"/>
          </w:tcPr>
          <w:p w14:paraId="69BBEFDA" w14:textId="32009343" w:rsidR="003638E3" w:rsidRPr="006D4A2B" w:rsidRDefault="006D4A2B" w:rsidP="006D4A2B">
            <w:pPr>
              <w:pStyle w:val="TableParagraph"/>
              <w:spacing w:before="16" w:line="259" w:lineRule="exact"/>
              <w:ind w:right="92"/>
              <w:jc w:val="center"/>
              <w:rPr>
                <w:rFonts w:ascii="Arial" w:hAnsi="Arial" w:cs="Arial"/>
                <w:b/>
                <w:sz w:val="20"/>
                <w:szCs w:val="20"/>
              </w:rPr>
            </w:pPr>
            <w:r w:rsidRPr="006D4A2B">
              <w:rPr>
                <w:rFonts w:ascii="Arial" w:hAnsi="Arial" w:cs="Arial"/>
                <w:b/>
                <w:sz w:val="20"/>
                <w:szCs w:val="20"/>
              </w:rPr>
              <w:t>93%</w:t>
            </w:r>
          </w:p>
        </w:tc>
        <w:tc>
          <w:tcPr>
            <w:tcW w:w="2268" w:type="dxa"/>
            <w:vAlign w:val="center"/>
          </w:tcPr>
          <w:p w14:paraId="3CC12C91" w14:textId="28B959EF" w:rsidR="003638E3" w:rsidRPr="006D4A2B" w:rsidRDefault="003638E3" w:rsidP="006D4A2B">
            <w:pPr>
              <w:pStyle w:val="TableParagraph"/>
              <w:spacing w:before="16" w:line="259" w:lineRule="exact"/>
              <w:ind w:right="92"/>
              <w:jc w:val="center"/>
              <w:rPr>
                <w:rFonts w:ascii="Arial" w:hAnsi="Arial" w:cs="Arial"/>
                <w:b/>
                <w:sz w:val="20"/>
                <w:szCs w:val="20"/>
              </w:rPr>
            </w:pPr>
            <w:r w:rsidRPr="006D4A2B">
              <w:rPr>
                <w:rFonts w:ascii="Arial" w:hAnsi="Arial" w:cs="Arial"/>
                <w:b/>
                <w:sz w:val="20"/>
                <w:szCs w:val="20"/>
              </w:rPr>
              <w:t>128%</w:t>
            </w:r>
          </w:p>
        </w:tc>
      </w:tr>
      <w:tr w:rsidR="003638E3" w:rsidRPr="006D4A2B" w14:paraId="7F1D8262" w14:textId="77777777" w:rsidTr="006D4A2B">
        <w:trPr>
          <w:trHeight w:val="294"/>
        </w:trPr>
        <w:tc>
          <w:tcPr>
            <w:tcW w:w="1418" w:type="dxa"/>
          </w:tcPr>
          <w:p w14:paraId="3D0F524A" w14:textId="77777777" w:rsidR="003638E3" w:rsidRPr="006D4A2B" w:rsidRDefault="003638E3" w:rsidP="002365B6">
            <w:pPr>
              <w:pStyle w:val="TableParagraph"/>
              <w:spacing w:before="3" w:line="272" w:lineRule="exact"/>
              <w:ind w:left="105"/>
              <w:jc w:val="left"/>
              <w:rPr>
                <w:rFonts w:ascii="Arial" w:hAnsi="Arial" w:cs="Arial"/>
                <w:b/>
                <w:sz w:val="20"/>
                <w:szCs w:val="20"/>
              </w:rPr>
            </w:pPr>
            <w:r w:rsidRPr="006D4A2B">
              <w:rPr>
                <w:rFonts w:ascii="Arial" w:hAnsi="Arial" w:cs="Arial"/>
                <w:b/>
                <w:sz w:val="20"/>
                <w:szCs w:val="20"/>
              </w:rPr>
              <w:t>Non-Priority</w:t>
            </w:r>
          </w:p>
        </w:tc>
        <w:tc>
          <w:tcPr>
            <w:tcW w:w="1134" w:type="dxa"/>
          </w:tcPr>
          <w:p w14:paraId="0FD4C1D8" w14:textId="77777777" w:rsidR="003638E3" w:rsidRPr="006D4A2B" w:rsidRDefault="003638E3" w:rsidP="002365B6">
            <w:pPr>
              <w:pStyle w:val="TableParagraph"/>
              <w:spacing w:before="13" w:line="261" w:lineRule="exact"/>
              <w:ind w:right="101"/>
              <w:rPr>
                <w:rFonts w:ascii="Arial" w:hAnsi="Arial" w:cs="Arial"/>
                <w:sz w:val="20"/>
                <w:szCs w:val="20"/>
              </w:rPr>
            </w:pPr>
            <w:r w:rsidRPr="006D4A2B">
              <w:rPr>
                <w:rFonts w:ascii="Arial" w:hAnsi="Arial" w:cs="Arial"/>
                <w:sz w:val="20"/>
                <w:szCs w:val="20"/>
              </w:rPr>
              <w:t>16680</w:t>
            </w:r>
          </w:p>
        </w:tc>
        <w:tc>
          <w:tcPr>
            <w:tcW w:w="992" w:type="dxa"/>
          </w:tcPr>
          <w:p w14:paraId="701D3097" w14:textId="77777777" w:rsidR="003638E3" w:rsidRPr="006D4A2B" w:rsidRDefault="003638E3" w:rsidP="002365B6">
            <w:pPr>
              <w:pStyle w:val="TableParagraph"/>
              <w:spacing w:before="13" w:line="261" w:lineRule="exact"/>
              <w:ind w:right="96"/>
              <w:rPr>
                <w:rFonts w:ascii="Arial" w:hAnsi="Arial" w:cs="Arial"/>
                <w:sz w:val="20"/>
                <w:szCs w:val="20"/>
              </w:rPr>
            </w:pPr>
            <w:r w:rsidRPr="006D4A2B">
              <w:rPr>
                <w:rFonts w:ascii="Arial" w:hAnsi="Arial" w:cs="Arial"/>
                <w:sz w:val="20"/>
                <w:szCs w:val="20"/>
              </w:rPr>
              <w:t>962.60</w:t>
            </w:r>
          </w:p>
        </w:tc>
        <w:tc>
          <w:tcPr>
            <w:tcW w:w="1560" w:type="dxa"/>
            <w:shd w:val="clear" w:color="auto" w:fill="E9E9E9"/>
          </w:tcPr>
          <w:p w14:paraId="2ADE08BE" w14:textId="77777777" w:rsidR="003638E3" w:rsidRPr="006D4A2B" w:rsidRDefault="003638E3" w:rsidP="002365B6">
            <w:pPr>
              <w:pStyle w:val="TableParagraph"/>
              <w:spacing w:before="13" w:line="261" w:lineRule="exact"/>
              <w:ind w:right="98"/>
              <w:rPr>
                <w:rFonts w:ascii="Arial" w:hAnsi="Arial" w:cs="Arial"/>
                <w:b/>
                <w:sz w:val="20"/>
                <w:szCs w:val="20"/>
              </w:rPr>
            </w:pPr>
            <w:r w:rsidRPr="006D4A2B">
              <w:rPr>
                <w:rFonts w:ascii="Arial" w:hAnsi="Arial" w:cs="Arial"/>
                <w:b/>
                <w:sz w:val="20"/>
                <w:szCs w:val="20"/>
              </w:rPr>
              <w:t>20603</w:t>
            </w:r>
          </w:p>
        </w:tc>
        <w:tc>
          <w:tcPr>
            <w:tcW w:w="992" w:type="dxa"/>
            <w:shd w:val="clear" w:color="auto" w:fill="E9E9E9"/>
          </w:tcPr>
          <w:p w14:paraId="23022C7A" w14:textId="77777777" w:rsidR="003638E3" w:rsidRPr="006D4A2B" w:rsidRDefault="003638E3" w:rsidP="002365B6">
            <w:pPr>
              <w:pStyle w:val="TableParagraph"/>
              <w:spacing w:before="13" w:line="261" w:lineRule="exact"/>
              <w:ind w:right="97"/>
              <w:rPr>
                <w:rFonts w:ascii="Arial" w:hAnsi="Arial" w:cs="Arial"/>
                <w:b/>
                <w:sz w:val="20"/>
                <w:szCs w:val="20"/>
              </w:rPr>
            </w:pPr>
            <w:r w:rsidRPr="006D4A2B">
              <w:rPr>
                <w:rFonts w:ascii="Arial" w:hAnsi="Arial" w:cs="Arial"/>
                <w:b/>
                <w:sz w:val="20"/>
                <w:szCs w:val="20"/>
              </w:rPr>
              <w:t>1607.40</w:t>
            </w:r>
          </w:p>
        </w:tc>
        <w:tc>
          <w:tcPr>
            <w:tcW w:w="1984" w:type="dxa"/>
            <w:vAlign w:val="center"/>
          </w:tcPr>
          <w:p w14:paraId="53FD846B" w14:textId="1476A051" w:rsidR="003638E3" w:rsidRPr="006D4A2B" w:rsidRDefault="006D4A2B" w:rsidP="006D4A2B">
            <w:pPr>
              <w:pStyle w:val="TableParagraph"/>
              <w:spacing w:before="13" w:line="261" w:lineRule="exact"/>
              <w:ind w:right="92"/>
              <w:jc w:val="center"/>
              <w:rPr>
                <w:rFonts w:ascii="Arial" w:hAnsi="Arial" w:cs="Arial"/>
                <w:b/>
                <w:sz w:val="20"/>
                <w:szCs w:val="20"/>
              </w:rPr>
            </w:pPr>
            <w:r w:rsidRPr="006D4A2B">
              <w:rPr>
                <w:rFonts w:ascii="Arial" w:hAnsi="Arial" w:cs="Arial"/>
                <w:b/>
                <w:sz w:val="20"/>
                <w:szCs w:val="20"/>
              </w:rPr>
              <w:t>123%</w:t>
            </w:r>
          </w:p>
        </w:tc>
        <w:tc>
          <w:tcPr>
            <w:tcW w:w="2268" w:type="dxa"/>
            <w:vAlign w:val="center"/>
          </w:tcPr>
          <w:p w14:paraId="25711ACA" w14:textId="69ED69B7" w:rsidR="003638E3" w:rsidRPr="006D4A2B" w:rsidRDefault="003638E3" w:rsidP="006D4A2B">
            <w:pPr>
              <w:pStyle w:val="TableParagraph"/>
              <w:spacing w:before="13" w:line="261" w:lineRule="exact"/>
              <w:ind w:right="92"/>
              <w:jc w:val="center"/>
              <w:rPr>
                <w:rFonts w:ascii="Arial" w:hAnsi="Arial" w:cs="Arial"/>
                <w:b/>
                <w:sz w:val="20"/>
                <w:szCs w:val="20"/>
              </w:rPr>
            </w:pPr>
            <w:r w:rsidRPr="006D4A2B">
              <w:rPr>
                <w:rFonts w:ascii="Arial" w:hAnsi="Arial" w:cs="Arial"/>
                <w:b/>
                <w:sz w:val="20"/>
                <w:szCs w:val="20"/>
              </w:rPr>
              <w:t>167%</w:t>
            </w:r>
          </w:p>
        </w:tc>
      </w:tr>
      <w:tr w:rsidR="003638E3" w:rsidRPr="006D4A2B" w14:paraId="6FAB5655" w14:textId="77777777" w:rsidTr="006D4A2B">
        <w:trPr>
          <w:trHeight w:val="294"/>
        </w:trPr>
        <w:tc>
          <w:tcPr>
            <w:tcW w:w="1418" w:type="dxa"/>
          </w:tcPr>
          <w:p w14:paraId="36682F2F" w14:textId="6AD7679E" w:rsidR="003638E3" w:rsidRPr="006D4A2B" w:rsidRDefault="003638E3" w:rsidP="003638E3">
            <w:pPr>
              <w:pStyle w:val="TableParagraph"/>
              <w:spacing w:before="3" w:line="272" w:lineRule="exact"/>
              <w:jc w:val="left"/>
              <w:rPr>
                <w:rFonts w:ascii="Arial" w:hAnsi="Arial" w:cs="Arial"/>
                <w:b/>
                <w:sz w:val="20"/>
                <w:szCs w:val="20"/>
              </w:rPr>
            </w:pPr>
          </w:p>
        </w:tc>
        <w:tc>
          <w:tcPr>
            <w:tcW w:w="1134" w:type="dxa"/>
          </w:tcPr>
          <w:p w14:paraId="55E6FB5C" w14:textId="77777777" w:rsidR="003638E3" w:rsidRPr="006D4A2B" w:rsidRDefault="003638E3" w:rsidP="002365B6">
            <w:pPr>
              <w:pStyle w:val="TableParagraph"/>
              <w:spacing w:before="13" w:line="261" w:lineRule="exact"/>
              <w:ind w:right="101"/>
              <w:rPr>
                <w:rFonts w:ascii="Arial" w:hAnsi="Arial" w:cs="Arial"/>
                <w:sz w:val="20"/>
                <w:szCs w:val="20"/>
              </w:rPr>
            </w:pPr>
          </w:p>
        </w:tc>
        <w:tc>
          <w:tcPr>
            <w:tcW w:w="992" w:type="dxa"/>
          </w:tcPr>
          <w:p w14:paraId="1945D7BC" w14:textId="77777777" w:rsidR="003638E3" w:rsidRPr="006D4A2B" w:rsidRDefault="003638E3" w:rsidP="002365B6">
            <w:pPr>
              <w:pStyle w:val="TableParagraph"/>
              <w:spacing w:before="13" w:line="261" w:lineRule="exact"/>
              <w:ind w:right="96"/>
              <w:rPr>
                <w:rFonts w:ascii="Arial" w:hAnsi="Arial" w:cs="Arial"/>
                <w:sz w:val="20"/>
                <w:szCs w:val="20"/>
              </w:rPr>
            </w:pPr>
          </w:p>
        </w:tc>
        <w:tc>
          <w:tcPr>
            <w:tcW w:w="1560" w:type="dxa"/>
            <w:shd w:val="clear" w:color="auto" w:fill="E9E9E9"/>
          </w:tcPr>
          <w:p w14:paraId="2771FC93" w14:textId="77777777" w:rsidR="003638E3" w:rsidRPr="006D4A2B" w:rsidRDefault="003638E3" w:rsidP="002365B6">
            <w:pPr>
              <w:pStyle w:val="TableParagraph"/>
              <w:spacing w:before="13" w:line="261" w:lineRule="exact"/>
              <w:ind w:right="98"/>
              <w:rPr>
                <w:rFonts w:ascii="Arial" w:hAnsi="Arial" w:cs="Arial"/>
                <w:b/>
                <w:sz w:val="20"/>
                <w:szCs w:val="20"/>
              </w:rPr>
            </w:pPr>
          </w:p>
        </w:tc>
        <w:tc>
          <w:tcPr>
            <w:tcW w:w="992" w:type="dxa"/>
            <w:shd w:val="clear" w:color="auto" w:fill="E9E9E9"/>
          </w:tcPr>
          <w:p w14:paraId="5AF34C7F" w14:textId="77777777" w:rsidR="003638E3" w:rsidRPr="006D4A2B" w:rsidRDefault="003638E3" w:rsidP="002365B6">
            <w:pPr>
              <w:pStyle w:val="TableParagraph"/>
              <w:spacing w:before="13" w:line="261" w:lineRule="exact"/>
              <w:ind w:right="97"/>
              <w:rPr>
                <w:rFonts w:ascii="Arial" w:hAnsi="Arial" w:cs="Arial"/>
                <w:b/>
                <w:sz w:val="20"/>
                <w:szCs w:val="20"/>
              </w:rPr>
            </w:pPr>
          </w:p>
        </w:tc>
        <w:tc>
          <w:tcPr>
            <w:tcW w:w="1984" w:type="dxa"/>
            <w:vAlign w:val="center"/>
          </w:tcPr>
          <w:p w14:paraId="5A5BEBA1" w14:textId="77777777" w:rsidR="003638E3" w:rsidRPr="006D4A2B" w:rsidRDefault="003638E3" w:rsidP="006D4A2B">
            <w:pPr>
              <w:pStyle w:val="TableParagraph"/>
              <w:spacing w:before="13" w:line="261" w:lineRule="exact"/>
              <w:ind w:right="92"/>
              <w:jc w:val="center"/>
              <w:rPr>
                <w:rFonts w:ascii="Arial" w:hAnsi="Arial" w:cs="Arial"/>
                <w:b/>
                <w:sz w:val="20"/>
                <w:szCs w:val="20"/>
              </w:rPr>
            </w:pPr>
          </w:p>
        </w:tc>
        <w:tc>
          <w:tcPr>
            <w:tcW w:w="2268" w:type="dxa"/>
            <w:vAlign w:val="center"/>
          </w:tcPr>
          <w:p w14:paraId="42CA8DB6" w14:textId="3FCDEF23" w:rsidR="003638E3" w:rsidRPr="006D4A2B" w:rsidRDefault="003638E3" w:rsidP="006D4A2B">
            <w:pPr>
              <w:pStyle w:val="TableParagraph"/>
              <w:spacing w:before="13" w:line="261" w:lineRule="exact"/>
              <w:ind w:right="92"/>
              <w:jc w:val="center"/>
              <w:rPr>
                <w:rFonts w:ascii="Arial" w:hAnsi="Arial" w:cs="Arial"/>
                <w:b/>
                <w:sz w:val="20"/>
                <w:szCs w:val="20"/>
              </w:rPr>
            </w:pPr>
          </w:p>
        </w:tc>
      </w:tr>
      <w:tr w:rsidR="003638E3" w:rsidRPr="006D4A2B" w14:paraId="168DEF63" w14:textId="77777777" w:rsidTr="006D4A2B">
        <w:trPr>
          <w:trHeight w:val="288"/>
        </w:trPr>
        <w:tc>
          <w:tcPr>
            <w:tcW w:w="1418" w:type="dxa"/>
            <w:shd w:val="clear" w:color="auto" w:fill="E9E9E9"/>
          </w:tcPr>
          <w:p w14:paraId="2A1FE2FD" w14:textId="77777777" w:rsidR="003638E3" w:rsidRPr="006D4A2B" w:rsidRDefault="003638E3" w:rsidP="002365B6">
            <w:pPr>
              <w:pStyle w:val="TableParagraph"/>
              <w:spacing w:before="3" w:line="266" w:lineRule="exact"/>
              <w:ind w:left="105"/>
              <w:jc w:val="left"/>
              <w:rPr>
                <w:rFonts w:ascii="Arial" w:hAnsi="Arial" w:cs="Arial"/>
                <w:b/>
                <w:sz w:val="20"/>
                <w:szCs w:val="20"/>
              </w:rPr>
            </w:pPr>
            <w:r w:rsidRPr="006D4A2B">
              <w:rPr>
                <w:rFonts w:ascii="Arial" w:hAnsi="Arial" w:cs="Arial"/>
                <w:b/>
                <w:sz w:val="20"/>
                <w:szCs w:val="20"/>
              </w:rPr>
              <w:t>Total</w:t>
            </w:r>
          </w:p>
        </w:tc>
        <w:tc>
          <w:tcPr>
            <w:tcW w:w="1134" w:type="dxa"/>
            <w:shd w:val="clear" w:color="auto" w:fill="E9E9E9"/>
          </w:tcPr>
          <w:p w14:paraId="2453C147" w14:textId="77777777" w:rsidR="003638E3" w:rsidRPr="006D4A2B" w:rsidRDefault="003638E3" w:rsidP="002365B6">
            <w:pPr>
              <w:pStyle w:val="TableParagraph"/>
              <w:spacing w:before="13" w:line="261" w:lineRule="exact"/>
              <w:ind w:right="101"/>
              <w:rPr>
                <w:rFonts w:ascii="Arial" w:hAnsi="Arial" w:cs="Arial"/>
                <w:sz w:val="20"/>
                <w:szCs w:val="20"/>
              </w:rPr>
            </w:pPr>
            <w:r w:rsidRPr="006D4A2B">
              <w:rPr>
                <w:rFonts w:ascii="Arial" w:hAnsi="Arial" w:cs="Arial"/>
                <w:sz w:val="20"/>
                <w:szCs w:val="20"/>
              </w:rPr>
              <w:t>55049</w:t>
            </w:r>
          </w:p>
        </w:tc>
        <w:tc>
          <w:tcPr>
            <w:tcW w:w="992" w:type="dxa"/>
            <w:shd w:val="clear" w:color="auto" w:fill="E9E9E9"/>
          </w:tcPr>
          <w:p w14:paraId="3C2A9191" w14:textId="77777777" w:rsidR="003638E3" w:rsidRPr="006D4A2B" w:rsidRDefault="003638E3" w:rsidP="002365B6">
            <w:pPr>
              <w:pStyle w:val="TableParagraph"/>
              <w:spacing w:before="13" w:line="261" w:lineRule="exact"/>
              <w:ind w:right="96"/>
              <w:rPr>
                <w:rFonts w:ascii="Arial" w:hAnsi="Arial" w:cs="Arial"/>
                <w:sz w:val="20"/>
                <w:szCs w:val="20"/>
              </w:rPr>
            </w:pPr>
            <w:r w:rsidRPr="006D4A2B">
              <w:rPr>
                <w:rFonts w:ascii="Arial" w:hAnsi="Arial" w:cs="Arial"/>
                <w:sz w:val="20"/>
                <w:szCs w:val="20"/>
              </w:rPr>
              <w:t>1887.65</w:t>
            </w:r>
          </w:p>
        </w:tc>
        <w:tc>
          <w:tcPr>
            <w:tcW w:w="1560" w:type="dxa"/>
            <w:shd w:val="clear" w:color="auto" w:fill="E9E9E9"/>
          </w:tcPr>
          <w:p w14:paraId="481F3A2C" w14:textId="77777777" w:rsidR="003638E3" w:rsidRPr="006D4A2B" w:rsidRDefault="003638E3" w:rsidP="002365B6">
            <w:pPr>
              <w:pStyle w:val="TableParagraph"/>
              <w:spacing w:before="13" w:line="261" w:lineRule="exact"/>
              <w:ind w:right="98"/>
              <w:rPr>
                <w:rFonts w:ascii="Arial" w:hAnsi="Arial" w:cs="Arial"/>
                <w:b/>
                <w:sz w:val="20"/>
                <w:szCs w:val="20"/>
              </w:rPr>
            </w:pPr>
            <w:r w:rsidRPr="006D4A2B">
              <w:rPr>
                <w:rFonts w:ascii="Arial" w:hAnsi="Arial" w:cs="Arial"/>
                <w:b/>
                <w:sz w:val="20"/>
                <w:szCs w:val="20"/>
              </w:rPr>
              <w:t>56184</w:t>
            </w:r>
          </w:p>
        </w:tc>
        <w:tc>
          <w:tcPr>
            <w:tcW w:w="992" w:type="dxa"/>
            <w:shd w:val="clear" w:color="auto" w:fill="E9E9E9"/>
          </w:tcPr>
          <w:p w14:paraId="7107834C" w14:textId="77777777" w:rsidR="003638E3" w:rsidRPr="006D4A2B" w:rsidRDefault="003638E3" w:rsidP="002365B6">
            <w:pPr>
              <w:pStyle w:val="TableParagraph"/>
              <w:spacing w:before="13" w:line="261" w:lineRule="exact"/>
              <w:ind w:right="97"/>
              <w:rPr>
                <w:rFonts w:ascii="Arial" w:hAnsi="Arial" w:cs="Arial"/>
                <w:b/>
                <w:sz w:val="20"/>
                <w:szCs w:val="20"/>
              </w:rPr>
            </w:pPr>
            <w:r w:rsidRPr="006D4A2B">
              <w:rPr>
                <w:rFonts w:ascii="Arial" w:hAnsi="Arial" w:cs="Arial"/>
                <w:b/>
                <w:sz w:val="20"/>
                <w:szCs w:val="20"/>
              </w:rPr>
              <w:t>2789.72</w:t>
            </w:r>
          </w:p>
        </w:tc>
        <w:tc>
          <w:tcPr>
            <w:tcW w:w="1984" w:type="dxa"/>
            <w:shd w:val="clear" w:color="auto" w:fill="E9E9E9"/>
            <w:vAlign w:val="center"/>
          </w:tcPr>
          <w:p w14:paraId="1820BF42" w14:textId="57BAE5B1" w:rsidR="003638E3" w:rsidRPr="006D4A2B" w:rsidRDefault="006D4A2B" w:rsidP="006D4A2B">
            <w:pPr>
              <w:pStyle w:val="TableParagraph"/>
              <w:spacing w:before="13" w:line="261" w:lineRule="exact"/>
              <w:ind w:right="92"/>
              <w:jc w:val="center"/>
              <w:rPr>
                <w:rFonts w:ascii="Arial" w:hAnsi="Arial" w:cs="Arial"/>
                <w:b/>
                <w:sz w:val="20"/>
                <w:szCs w:val="20"/>
              </w:rPr>
            </w:pPr>
            <w:r w:rsidRPr="006D4A2B">
              <w:rPr>
                <w:rFonts w:ascii="Arial" w:hAnsi="Arial" w:cs="Arial"/>
                <w:b/>
                <w:sz w:val="20"/>
                <w:szCs w:val="20"/>
              </w:rPr>
              <w:t>102%</w:t>
            </w:r>
          </w:p>
        </w:tc>
        <w:tc>
          <w:tcPr>
            <w:tcW w:w="2268" w:type="dxa"/>
            <w:shd w:val="clear" w:color="auto" w:fill="E9E9E9"/>
            <w:vAlign w:val="center"/>
          </w:tcPr>
          <w:p w14:paraId="4844E83B" w14:textId="136B5822" w:rsidR="003638E3" w:rsidRPr="006D4A2B" w:rsidRDefault="003638E3" w:rsidP="006D4A2B">
            <w:pPr>
              <w:pStyle w:val="TableParagraph"/>
              <w:spacing w:before="13" w:line="261" w:lineRule="exact"/>
              <w:ind w:right="92"/>
              <w:jc w:val="center"/>
              <w:rPr>
                <w:rFonts w:ascii="Arial" w:hAnsi="Arial" w:cs="Arial"/>
                <w:b/>
                <w:sz w:val="20"/>
                <w:szCs w:val="20"/>
              </w:rPr>
            </w:pPr>
            <w:r w:rsidRPr="006D4A2B">
              <w:rPr>
                <w:rFonts w:ascii="Arial" w:hAnsi="Arial" w:cs="Arial"/>
                <w:b/>
                <w:sz w:val="20"/>
                <w:szCs w:val="20"/>
              </w:rPr>
              <w:t>148%</w:t>
            </w:r>
          </w:p>
        </w:tc>
      </w:tr>
    </w:tbl>
    <w:p w14:paraId="7735AD7A" w14:textId="77777777" w:rsidR="003638E3" w:rsidRPr="006D4A2B" w:rsidRDefault="003638E3" w:rsidP="003638E3">
      <w:pPr>
        <w:pStyle w:val="Heading2"/>
        <w:spacing w:line="360" w:lineRule="auto"/>
        <w:rPr>
          <w:rStyle w:val="Heading2Char"/>
          <w:rFonts w:ascii="Arial" w:hAnsi="Arial" w:cs="Arial"/>
          <w:b/>
          <w:bCs/>
          <w:color w:val="auto"/>
          <w:sz w:val="20"/>
          <w:szCs w:val="20"/>
          <w:u w:val="single"/>
        </w:rPr>
      </w:pPr>
    </w:p>
    <w:p w14:paraId="1A0509DD" w14:textId="18052470" w:rsidR="003638E3" w:rsidRPr="00F6746B" w:rsidRDefault="003638E3" w:rsidP="003638E3">
      <w:pPr>
        <w:pStyle w:val="Heading2"/>
        <w:spacing w:line="360" w:lineRule="auto"/>
        <w:rPr>
          <w:rFonts w:ascii="Arial" w:hAnsi="Arial" w:cs="Arial"/>
          <w:b/>
          <w:bCs/>
          <w:i/>
          <w:iCs/>
          <w:color w:val="auto"/>
          <w:sz w:val="24"/>
          <w:szCs w:val="24"/>
        </w:rPr>
      </w:pPr>
      <w:r w:rsidRPr="00F6746B">
        <w:rPr>
          <w:rStyle w:val="Heading2Char"/>
          <w:rFonts w:ascii="Arial" w:hAnsi="Arial" w:cs="Arial"/>
          <w:b/>
          <w:bCs/>
          <w:i/>
          <w:iCs/>
          <w:color w:val="auto"/>
          <w:sz w:val="24"/>
          <w:szCs w:val="24"/>
          <w:u w:val="single"/>
        </w:rPr>
        <w:t>Priority Sector: Sector-wise target and achievement</w:t>
      </w:r>
      <w:r w:rsidRPr="00F6746B">
        <w:rPr>
          <w:rFonts w:ascii="Arial" w:hAnsi="Arial" w:cs="Arial"/>
          <w:i/>
          <w:iCs/>
          <w:color w:val="auto"/>
          <w:sz w:val="24"/>
          <w:szCs w:val="24"/>
          <w:u w:val="single"/>
        </w:rPr>
        <w:t xml:space="preserve"> </w:t>
      </w:r>
      <w:r w:rsidRPr="00F6746B">
        <w:rPr>
          <w:rFonts w:ascii="Arial" w:hAnsi="Arial" w:cs="Arial"/>
          <w:b/>
          <w:bCs/>
          <w:i/>
          <w:iCs/>
          <w:color w:val="auto"/>
          <w:sz w:val="24"/>
          <w:szCs w:val="24"/>
          <w:u w:val="single"/>
        </w:rPr>
        <w:t>(as on March 31, 2025)</w:t>
      </w:r>
      <w:r w:rsidRPr="00F6746B">
        <w:rPr>
          <w:rFonts w:ascii="Arial" w:hAnsi="Arial" w:cs="Arial"/>
          <w:b/>
          <w:bCs/>
          <w:i/>
          <w:iCs/>
          <w:color w:val="auto"/>
          <w:sz w:val="24"/>
          <w:szCs w:val="24"/>
        </w:rPr>
        <w:t xml:space="preserve">    </w:t>
      </w:r>
    </w:p>
    <w:p w14:paraId="614D26C4" w14:textId="450A776D" w:rsidR="003638E3" w:rsidRPr="00F6746B" w:rsidRDefault="003638E3" w:rsidP="003638E3">
      <w:pPr>
        <w:pStyle w:val="Heading2"/>
        <w:spacing w:line="360" w:lineRule="auto"/>
        <w:rPr>
          <w:rFonts w:ascii="Arial" w:hAnsi="Arial" w:cs="Arial"/>
          <w:b/>
          <w:bCs/>
          <w:i/>
          <w:iCs/>
          <w:color w:val="auto"/>
          <w:sz w:val="24"/>
          <w:szCs w:val="24"/>
        </w:rPr>
      </w:pPr>
      <w:r w:rsidRPr="00F6746B">
        <w:rPr>
          <w:rFonts w:ascii="Arial" w:hAnsi="Arial" w:cs="Arial"/>
          <w:b/>
          <w:bCs/>
          <w:i/>
          <w:iCs/>
          <w:color w:val="auto"/>
          <w:sz w:val="24"/>
          <w:szCs w:val="24"/>
        </w:rPr>
        <w:t xml:space="preserve">                                                                                                  (</w:t>
      </w:r>
      <w:r w:rsidRPr="00F6746B">
        <w:rPr>
          <w:rFonts w:ascii="Arial" w:hAnsi="Arial" w:cs="Arial"/>
          <w:b/>
          <w:bCs/>
          <w:i/>
          <w:iCs/>
          <w:color w:val="auto"/>
          <w:sz w:val="24"/>
          <w:szCs w:val="24"/>
          <w:lang w:bidi="en-US"/>
        </w:rPr>
        <w:t>Amount in ₹ Crore)</w:t>
      </w:r>
      <w:r w:rsidRPr="00F6746B">
        <w:rPr>
          <w:rFonts w:ascii="Arial" w:hAnsi="Arial" w:cs="Arial"/>
          <w:b/>
          <w:bCs/>
          <w:i/>
          <w:iCs/>
          <w:color w:val="auto"/>
          <w:sz w:val="24"/>
          <w:szCs w:val="24"/>
        </w:rPr>
        <w:t xml:space="preserve">       </w:t>
      </w:r>
    </w:p>
    <w:tbl>
      <w:tblPr>
        <w:tblW w:w="9672" w:type="dxa"/>
        <w:tblInd w:w="-1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061"/>
        <w:gridCol w:w="1051"/>
        <w:gridCol w:w="1376"/>
        <w:gridCol w:w="1308"/>
        <w:gridCol w:w="1764"/>
        <w:gridCol w:w="2112"/>
      </w:tblGrid>
      <w:tr w:rsidR="006D4A2B" w14:paraId="1E4A0EF5" w14:textId="77777777" w:rsidTr="002365B6">
        <w:trPr>
          <w:trHeight w:val="618"/>
        </w:trPr>
        <w:tc>
          <w:tcPr>
            <w:tcW w:w="2061" w:type="dxa"/>
            <w:vMerge w:val="restart"/>
          </w:tcPr>
          <w:p w14:paraId="486A239E" w14:textId="77777777" w:rsidR="006D4A2B" w:rsidRPr="006D4A2B" w:rsidRDefault="006D4A2B" w:rsidP="002365B6">
            <w:pPr>
              <w:pStyle w:val="TableParagraph"/>
              <w:spacing w:before="186"/>
              <w:ind w:left="107" w:right="502"/>
              <w:jc w:val="left"/>
              <w:rPr>
                <w:rFonts w:ascii="Arial" w:hAnsi="Arial" w:cs="Arial"/>
                <w:b/>
                <w:sz w:val="20"/>
                <w:szCs w:val="20"/>
              </w:rPr>
            </w:pPr>
            <w:r w:rsidRPr="006D4A2B">
              <w:rPr>
                <w:rFonts w:ascii="Arial" w:hAnsi="Arial" w:cs="Arial"/>
                <w:b/>
                <w:sz w:val="20"/>
                <w:szCs w:val="20"/>
              </w:rPr>
              <w:t>Name of the Sub-Sector</w:t>
            </w:r>
          </w:p>
        </w:tc>
        <w:tc>
          <w:tcPr>
            <w:tcW w:w="2427" w:type="dxa"/>
            <w:gridSpan w:val="2"/>
          </w:tcPr>
          <w:p w14:paraId="2AE53BB1" w14:textId="77777777" w:rsidR="006D4A2B" w:rsidRPr="006D4A2B" w:rsidRDefault="006D4A2B" w:rsidP="002365B6">
            <w:pPr>
              <w:pStyle w:val="TableParagraph"/>
              <w:spacing w:before="42"/>
              <w:ind w:right="769"/>
              <w:rPr>
                <w:rFonts w:ascii="Arial" w:hAnsi="Arial" w:cs="Arial"/>
                <w:b/>
                <w:sz w:val="20"/>
                <w:szCs w:val="20"/>
              </w:rPr>
            </w:pPr>
            <w:r w:rsidRPr="006D4A2B">
              <w:rPr>
                <w:rFonts w:ascii="Arial" w:hAnsi="Arial" w:cs="Arial"/>
                <w:b/>
                <w:sz w:val="20"/>
                <w:szCs w:val="20"/>
              </w:rPr>
              <w:t>ACP Target FY 2024-25</w:t>
            </w:r>
          </w:p>
        </w:tc>
        <w:tc>
          <w:tcPr>
            <w:tcW w:w="3072" w:type="dxa"/>
            <w:gridSpan w:val="2"/>
            <w:shd w:val="clear" w:color="auto" w:fill="E9E9E9"/>
          </w:tcPr>
          <w:p w14:paraId="372FC03B" w14:textId="77777777" w:rsidR="006D4A2B" w:rsidRPr="006D4A2B" w:rsidRDefault="006D4A2B" w:rsidP="002365B6">
            <w:pPr>
              <w:pStyle w:val="TableParagraph"/>
              <w:spacing w:before="42"/>
              <w:ind w:left="702" w:right="186" w:hanging="485"/>
              <w:jc w:val="left"/>
              <w:rPr>
                <w:rFonts w:ascii="Arial" w:hAnsi="Arial" w:cs="Arial"/>
                <w:b/>
                <w:sz w:val="20"/>
                <w:szCs w:val="20"/>
              </w:rPr>
            </w:pPr>
            <w:r w:rsidRPr="006D4A2B">
              <w:rPr>
                <w:rFonts w:ascii="Arial" w:hAnsi="Arial" w:cs="Arial"/>
                <w:b/>
                <w:sz w:val="20"/>
                <w:szCs w:val="20"/>
              </w:rPr>
              <w:t>Achievement as on</w:t>
            </w:r>
          </w:p>
          <w:p w14:paraId="3DEE637C" w14:textId="77777777" w:rsidR="006D4A2B" w:rsidRPr="006D4A2B" w:rsidRDefault="006D4A2B" w:rsidP="002365B6">
            <w:pPr>
              <w:pStyle w:val="TableParagraph"/>
              <w:spacing w:before="42"/>
              <w:ind w:left="702" w:right="186" w:hanging="485"/>
              <w:jc w:val="left"/>
              <w:rPr>
                <w:rFonts w:ascii="Arial" w:hAnsi="Arial" w:cs="Arial"/>
                <w:b/>
                <w:sz w:val="20"/>
                <w:szCs w:val="20"/>
              </w:rPr>
            </w:pPr>
            <w:r w:rsidRPr="006D4A2B">
              <w:rPr>
                <w:rFonts w:ascii="Arial" w:hAnsi="Arial" w:cs="Arial"/>
                <w:b/>
                <w:sz w:val="20"/>
                <w:szCs w:val="20"/>
              </w:rPr>
              <w:t xml:space="preserve">  31.03.2025</w:t>
            </w:r>
          </w:p>
        </w:tc>
        <w:tc>
          <w:tcPr>
            <w:tcW w:w="2112" w:type="dxa"/>
          </w:tcPr>
          <w:p w14:paraId="7D6B73E5" w14:textId="77777777" w:rsidR="006D4A2B" w:rsidRPr="006D4A2B" w:rsidRDefault="006D4A2B" w:rsidP="002365B6">
            <w:pPr>
              <w:pStyle w:val="TableParagraph"/>
              <w:spacing w:before="42"/>
              <w:ind w:right="416"/>
              <w:jc w:val="center"/>
              <w:rPr>
                <w:rFonts w:ascii="Arial" w:hAnsi="Arial" w:cs="Arial"/>
                <w:b/>
                <w:sz w:val="20"/>
                <w:szCs w:val="20"/>
              </w:rPr>
            </w:pPr>
            <w:r w:rsidRPr="006D4A2B">
              <w:rPr>
                <w:rFonts w:ascii="Arial" w:hAnsi="Arial" w:cs="Arial"/>
                <w:b/>
                <w:sz w:val="20"/>
                <w:szCs w:val="20"/>
              </w:rPr>
              <w:t>%age of Achievement</w:t>
            </w:r>
          </w:p>
        </w:tc>
      </w:tr>
      <w:tr w:rsidR="006D4A2B" w14:paraId="78F5D076" w14:textId="77777777" w:rsidTr="002365B6">
        <w:trPr>
          <w:trHeight w:val="340"/>
        </w:trPr>
        <w:tc>
          <w:tcPr>
            <w:tcW w:w="2061" w:type="dxa"/>
            <w:vMerge/>
            <w:tcBorders>
              <w:top w:val="nil"/>
            </w:tcBorders>
          </w:tcPr>
          <w:p w14:paraId="1A2C7CBC" w14:textId="77777777" w:rsidR="006D4A2B" w:rsidRPr="006D4A2B" w:rsidRDefault="006D4A2B" w:rsidP="002365B6">
            <w:pPr>
              <w:rPr>
                <w:rFonts w:ascii="Arial" w:hAnsi="Arial" w:cs="Arial"/>
                <w:sz w:val="20"/>
              </w:rPr>
            </w:pPr>
          </w:p>
        </w:tc>
        <w:tc>
          <w:tcPr>
            <w:tcW w:w="1051" w:type="dxa"/>
            <w:tcBorders>
              <w:right w:val="single" w:sz="4" w:space="0" w:color="000000"/>
            </w:tcBorders>
            <w:shd w:val="clear" w:color="auto" w:fill="E9E9E9"/>
          </w:tcPr>
          <w:p w14:paraId="37BA06D3" w14:textId="77777777" w:rsidR="006D4A2B" w:rsidRPr="006D4A2B" w:rsidRDefault="006D4A2B" w:rsidP="002365B6">
            <w:pPr>
              <w:pStyle w:val="TableParagraph"/>
              <w:spacing w:before="14" w:line="234" w:lineRule="exact"/>
              <w:jc w:val="center"/>
              <w:rPr>
                <w:rFonts w:ascii="Arial" w:hAnsi="Arial" w:cs="Arial"/>
                <w:b/>
                <w:sz w:val="20"/>
                <w:szCs w:val="20"/>
              </w:rPr>
            </w:pPr>
            <w:r w:rsidRPr="006D4A2B">
              <w:rPr>
                <w:rFonts w:ascii="Arial" w:hAnsi="Arial" w:cs="Arial"/>
                <w:b/>
                <w:sz w:val="20"/>
                <w:szCs w:val="20"/>
              </w:rPr>
              <w:t>A/c</w:t>
            </w:r>
          </w:p>
        </w:tc>
        <w:tc>
          <w:tcPr>
            <w:tcW w:w="1376" w:type="dxa"/>
            <w:tcBorders>
              <w:left w:val="single" w:sz="4" w:space="0" w:color="000000"/>
            </w:tcBorders>
            <w:shd w:val="clear" w:color="auto" w:fill="E9E9E9"/>
          </w:tcPr>
          <w:p w14:paraId="76A48DE9" w14:textId="77777777" w:rsidR="006D4A2B" w:rsidRPr="006D4A2B" w:rsidRDefault="006D4A2B" w:rsidP="002365B6">
            <w:pPr>
              <w:pStyle w:val="TableParagraph"/>
              <w:spacing w:before="14" w:line="234" w:lineRule="exact"/>
              <w:jc w:val="center"/>
              <w:rPr>
                <w:rFonts w:ascii="Arial" w:hAnsi="Arial" w:cs="Arial"/>
                <w:b/>
                <w:sz w:val="20"/>
                <w:szCs w:val="20"/>
              </w:rPr>
            </w:pPr>
            <w:r w:rsidRPr="006D4A2B">
              <w:rPr>
                <w:rFonts w:ascii="Arial" w:hAnsi="Arial" w:cs="Arial"/>
                <w:b/>
                <w:sz w:val="20"/>
                <w:szCs w:val="20"/>
              </w:rPr>
              <w:t>Amount</w:t>
            </w:r>
          </w:p>
        </w:tc>
        <w:tc>
          <w:tcPr>
            <w:tcW w:w="1308" w:type="dxa"/>
            <w:tcBorders>
              <w:right w:val="single" w:sz="4" w:space="0" w:color="000000"/>
            </w:tcBorders>
            <w:shd w:val="clear" w:color="auto" w:fill="E9E9E9"/>
          </w:tcPr>
          <w:p w14:paraId="21E52BDE" w14:textId="77777777" w:rsidR="006D4A2B" w:rsidRPr="006D4A2B" w:rsidRDefault="006D4A2B" w:rsidP="002365B6">
            <w:pPr>
              <w:pStyle w:val="TableParagraph"/>
              <w:spacing w:before="14" w:line="234" w:lineRule="exact"/>
              <w:jc w:val="center"/>
              <w:rPr>
                <w:rFonts w:ascii="Arial" w:hAnsi="Arial" w:cs="Arial"/>
                <w:b/>
                <w:sz w:val="20"/>
                <w:szCs w:val="20"/>
              </w:rPr>
            </w:pPr>
            <w:r w:rsidRPr="006D4A2B">
              <w:rPr>
                <w:rFonts w:ascii="Arial" w:hAnsi="Arial" w:cs="Arial"/>
                <w:b/>
                <w:sz w:val="20"/>
                <w:szCs w:val="20"/>
              </w:rPr>
              <w:t>A/c</w:t>
            </w:r>
          </w:p>
        </w:tc>
        <w:tc>
          <w:tcPr>
            <w:tcW w:w="1764" w:type="dxa"/>
            <w:tcBorders>
              <w:left w:val="single" w:sz="4" w:space="0" w:color="000000"/>
            </w:tcBorders>
            <w:shd w:val="clear" w:color="auto" w:fill="E9E9E9"/>
          </w:tcPr>
          <w:p w14:paraId="6FD09FD0" w14:textId="77777777" w:rsidR="006D4A2B" w:rsidRPr="006D4A2B" w:rsidRDefault="006D4A2B" w:rsidP="002365B6">
            <w:pPr>
              <w:pStyle w:val="TableParagraph"/>
              <w:spacing w:before="14" w:line="234" w:lineRule="exact"/>
              <w:jc w:val="center"/>
              <w:rPr>
                <w:rFonts w:ascii="Arial" w:hAnsi="Arial" w:cs="Arial"/>
                <w:b/>
                <w:sz w:val="20"/>
                <w:szCs w:val="20"/>
              </w:rPr>
            </w:pPr>
            <w:r w:rsidRPr="006D4A2B">
              <w:rPr>
                <w:rFonts w:ascii="Arial" w:hAnsi="Arial" w:cs="Arial"/>
                <w:b/>
                <w:sz w:val="20"/>
                <w:szCs w:val="20"/>
              </w:rPr>
              <w:t>Amount</w:t>
            </w:r>
          </w:p>
        </w:tc>
        <w:tc>
          <w:tcPr>
            <w:tcW w:w="2112" w:type="dxa"/>
            <w:shd w:val="clear" w:color="auto" w:fill="E9E9E9"/>
          </w:tcPr>
          <w:p w14:paraId="318FE94C" w14:textId="77777777" w:rsidR="006D4A2B" w:rsidRPr="006D4A2B" w:rsidRDefault="006D4A2B" w:rsidP="002365B6">
            <w:pPr>
              <w:pStyle w:val="TableParagraph"/>
              <w:spacing w:before="14" w:line="234" w:lineRule="exact"/>
              <w:jc w:val="center"/>
              <w:rPr>
                <w:rFonts w:ascii="Arial" w:hAnsi="Arial" w:cs="Arial"/>
                <w:b/>
                <w:sz w:val="20"/>
                <w:szCs w:val="20"/>
              </w:rPr>
            </w:pPr>
            <w:r w:rsidRPr="006D4A2B">
              <w:rPr>
                <w:rFonts w:ascii="Arial" w:hAnsi="Arial" w:cs="Arial"/>
                <w:b/>
                <w:sz w:val="20"/>
                <w:szCs w:val="20"/>
              </w:rPr>
              <w:t>Amount</w:t>
            </w:r>
          </w:p>
        </w:tc>
      </w:tr>
      <w:tr w:rsidR="006D4A2B" w14:paraId="7D97A61B" w14:textId="77777777" w:rsidTr="002365B6">
        <w:trPr>
          <w:trHeight w:val="294"/>
        </w:trPr>
        <w:tc>
          <w:tcPr>
            <w:tcW w:w="2061" w:type="dxa"/>
          </w:tcPr>
          <w:p w14:paraId="094B467E" w14:textId="77777777" w:rsidR="006D4A2B" w:rsidRPr="006D4A2B" w:rsidRDefault="006D4A2B" w:rsidP="002365B6">
            <w:pPr>
              <w:pStyle w:val="TableParagraph"/>
              <w:spacing w:before="3" w:line="271" w:lineRule="exact"/>
              <w:ind w:left="107"/>
              <w:jc w:val="left"/>
              <w:rPr>
                <w:rFonts w:ascii="Arial" w:hAnsi="Arial" w:cs="Arial"/>
                <w:b/>
                <w:sz w:val="20"/>
                <w:szCs w:val="20"/>
              </w:rPr>
            </w:pPr>
            <w:r w:rsidRPr="006D4A2B">
              <w:rPr>
                <w:rFonts w:ascii="Arial" w:hAnsi="Arial" w:cs="Arial"/>
                <w:b/>
                <w:sz w:val="20"/>
                <w:szCs w:val="20"/>
              </w:rPr>
              <w:t>Agriculture</w:t>
            </w:r>
          </w:p>
        </w:tc>
        <w:tc>
          <w:tcPr>
            <w:tcW w:w="1051" w:type="dxa"/>
            <w:tcBorders>
              <w:right w:val="single" w:sz="4" w:space="0" w:color="000000"/>
            </w:tcBorders>
          </w:tcPr>
          <w:p w14:paraId="27DBFA8F" w14:textId="77777777" w:rsidR="006D4A2B" w:rsidRPr="006D4A2B" w:rsidRDefault="006D4A2B" w:rsidP="002365B6">
            <w:pPr>
              <w:pStyle w:val="TableParagraph"/>
              <w:spacing w:before="13" w:line="261" w:lineRule="exact"/>
              <w:ind w:right="94"/>
              <w:rPr>
                <w:rFonts w:ascii="Arial" w:hAnsi="Arial" w:cs="Arial"/>
                <w:sz w:val="20"/>
                <w:szCs w:val="20"/>
              </w:rPr>
            </w:pPr>
            <w:r w:rsidRPr="006D4A2B">
              <w:rPr>
                <w:rFonts w:ascii="Arial" w:hAnsi="Arial" w:cs="Arial"/>
                <w:sz w:val="20"/>
                <w:szCs w:val="20"/>
              </w:rPr>
              <w:t>22779</w:t>
            </w:r>
          </w:p>
        </w:tc>
        <w:tc>
          <w:tcPr>
            <w:tcW w:w="1376" w:type="dxa"/>
            <w:tcBorders>
              <w:left w:val="single" w:sz="4" w:space="0" w:color="000000"/>
            </w:tcBorders>
          </w:tcPr>
          <w:p w14:paraId="3D280EED" w14:textId="77777777" w:rsidR="006D4A2B" w:rsidRPr="006D4A2B" w:rsidRDefault="006D4A2B" w:rsidP="002365B6">
            <w:pPr>
              <w:pStyle w:val="TableParagraph"/>
              <w:spacing w:before="13" w:line="261" w:lineRule="exact"/>
              <w:ind w:right="87"/>
              <w:rPr>
                <w:rFonts w:ascii="Arial" w:hAnsi="Arial" w:cs="Arial"/>
                <w:sz w:val="20"/>
                <w:szCs w:val="20"/>
              </w:rPr>
            </w:pPr>
            <w:r w:rsidRPr="006D4A2B">
              <w:rPr>
                <w:rFonts w:ascii="Arial" w:hAnsi="Arial" w:cs="Arial"/>
                <w:sz w:val="20"/>
                <w:szCs w:val="20"/>
              </w:rPr>
              <w:t>341.76</w:t>
            </w:r>
          </w:p>
        </w:tc>
        <w:tc>
          <w:tcPr>
            <w:tcW w:w="1308" w:type="dxa"/>
            <w:tcBorders>
              <w:right w:val="single" w:sz="4" w:space="0" w:color="000000"/>
            </w:tcBorders>
            <w:shd w:val="clear" w:color="auto" w:fill="E9E9E9"/>
          </w:tcPr>
          <w:p w14:paraId="44D15ECF" w14:textId="77777777" w:rsidR="006D4A2B" w:rsidRPr="006D4A2B" w:rsidRDefault="006D4A2B" w:rsidP="002365B6">
            <w:pPr>
              <w:pStyle w:val="TableParagraph"/>
              <w:spacing w:before="13" w:line="261" w:lineRule="exact"/>
              <w:ind w:right="96"/>
              <w:rPr>
                <w:rFonts w:ascii="Arial" w:hAnsi="Arial" w:cs="Arial"/>
                <w:b/>
                <w:sz w:val="20"/>
                <w:szCs w:val="20"/>
              </w:rPr>
            </w:pPr>
            <w:r w:rsidRPr="006D4A2B">
              <w:rPr>
                <w:rFonts w:ascii="Arial" w:hAnsi="Arial" w:cs="Arial"/>
                <w:b/>
                <w:sz w:val="20"/>
                <w:szCs w:val="20"/>
              </w:rPr>
              <w:t>27029</w:t>
            </w:r>
          </w:p>
        </w:tc>
        <w:tc>
          <w:tcPr>
            <w:tcW w:w="1764" w:type="dxa"/>
            <w:tcBorders>
              <w:left w:val="single" w:sz="4" w:space="0" w:color="000000"/>
            </w:tcBorders>
            <w:shd w:val="clear" w:color="auto" w:fill="E9E9E9"/>
          </w:tcPr>
          <w:p w14:paraId="2F2EF455" w14:textId="77777777" w:rsidR="006D4A2B" w:rsidRPr="006D4A2B" w:rsidRDefault="006D4A2B" w:rsidP="002365B6">
            <w:pPr>
              <w:pStyle w:val="TableParagraph"/>
              <w:spacing w:before="13" w:line="261" w:lineRule="exact"/>
              <w:ind w:right="88"/>
              <w:rPr>
                <w:rFonts w:ascii="Arial" w:hAnsi="Arial" w:cs="Arial"/>
                <w:b/>
                <w:sz w:val="20"/>
                <w:szCs w:val="20"/>
              </w:rPr>
            </w:pPr>
            <w:r w:rsidRPr="006D4A2B">
              <w:rPr>
                <w:rFonts w:ascii="Arial" w:hAnsi="Arial" w:cs="Arial"/>
                <w:b/>
                <w:sz w:val="20"/>
                <w:szCs w:val="20"/>
              </w:rPr>
              <w:t>391.95</w:t>
            </w:r>
          </w:p>
        </w:tc>
        <w:tc>
          <w:tcPr>
            <w:tcW w:w="2112" w:type="dxa"/>
          </w:tcPr>
          <w:p w14:paraId="37601F25" w14:textId="77777777" w:rsidR="006D4A2B" w:rsidRPr="006D4A2B" w:rsidRDefault="006D4A2B" w:rsidP="002365B6">
            <w:pPr>
              <w:pStyle w:val="TableParagraph"/>
              <w:spacing w:before="13" w:line="261" w:lineRule="exact"/>
              <w:ind w:right="86"/>
              <w:rPr>
                <w:rFonts w:ascii="Arial" w:hAnsi="Arial" w:cs="Arial"/>
                <w:b/>
                <w:sz w:val="20"/>
                <w:szCs w:val="20"/>
              </w:rPr>
            </w:pPr>
            <w:r w:rsidRPr="006D4A2B">
              <w:rPr>
                <w:rFonts w:ascii="Arial" w:hAnsi="Arial" w:cs="Arial"/>
                <w:b/>
                <w:sz w:val="20"/>
                <w:szCs w:val="20"/>
              </w:rPr>
              <w:t>115%</w:t>
            </w:r>
          </w:p>
        </w:tc>
      </w:tr>
      <w:tr w:rsidR="006D4A2B" w14:paraId="5635497D" w14:textId="77777777" w:rsidTr="002365B6">
        <w:trPr>
          <w:trHeight w:val="294"/>
        </w:trPr>
        <w:tc>
          <w:tcPr>
            <w:tcW w:w="2061" w:type="dxa"/>
          </w:tcPr>
          <w:p w14:paraId="3DCC4794" w14:textId="77777777" w:rsidR="006D4A2B" w:rsidRPr="006D4A2B" w:rsidRDefault="006D4A2B" w:rsidP="002365B6">
            <w:pPr>
              <w:pStyle w:val="TableParagraph"/>
              <w:spacing w:before="3" w:line="271" w:lineRule="exact"/>
              <w:ind w:left="107"/>
              <w:jc w:val="left"/>
              <w:rPr>
                <w:rFonts w:ascii="Arial" w:hAnsi="Arial" w:cs="Arial"/>
                <w:b/>
                <w:sz w:val="20"/>
                <w:szCs w:val="20"/>
              </w:rPr>
            </w:pPr>
            <w:r w:rsidRPr="006D4A2B">
              <w:rPr>
                <w:rFonts w:ascii="Arial" w:hAnsi="Arial" w:cs="Arial"/>
                <w:b/>
                <w:sz w:val="20"/>
                <w:szCs w:val="20"/>
              </w:rPr>
              <w:t>MSMEs</w:t>
            </w:r>
          </w:p>
        </w:tc>
        <w:tc>
          <w:tcPr>
            <w:tcW w:w="1051" w:type="dxa"/>
            <w:tcBorders>
              <w:right w:val="single" w:sz="4" w:space="0" w:color="000000"/>
            </w:tcBorders>
          </w:tcPr>
          <w:p w14:paraId="60E2D6A6" w14:textId="77777777" w:rsidR="006D4A2B" w:rsidRPr="006D4A2B" w:rsidRDefault="006D4A2B" w:rsidP="002365B6">
            <w:pPr>
              <w:pStyle w:val="TableParagraph"/>
              <w:spacing w:before="13" w:line="261" w:lineRule="exact"/>
              <w:ind w:right="94"/>
              <w:rPr>
                <w:rFonts w:ascii="Arial" w:hAnsi="Arial" w:cs="Arial"/>
                <w:sz w:val="20"/>
                <w:szCs w:val="20"/>
              </w:rPr>
            </w:pPr>
            <w:r w:rsidRPr="006D4A2B">
              <w:rPr>
                <w:rFonts w:ascii="Arial" w:hAnsi="Arial" w:cs="Arial"/>
                <w:sz w:val="20"/>
                <w:szCs w:val="20"/>
              </w:rPr>
              <w:t>13576</w:t>
            </w:r>
          </w:p>
        </w:tc>
        <w:tc>
          <w:tcPr>
            <w:tcW w:w="1376" w:type="dxa"/>
            <w:tcBorders>
              <w:left w:val="single" w:sz="4" w:space="0" w:color="000000"/>
            </w:tcBorders>
          </w:tcPr>
          <w:p w14:paraId="79518EFE" w14:textId="77777777" w:rsidR="006D4A2B" w:rsidRPr="006D4A2B" w:rsidRDefault="006D4A2B" w:rsidP="002365B6">
            <w:pPr>
              <w:pStyle w:val="TableParagraph"/>
              <w:spacing w:before="13" w:line="261" w:lineRule="exact"/>
              <w:ind w:right="89"/>
              <w:rPr>
                <w:rFonts w:ascii="Arial" w:hAnsi="Arial" w:cs="Arial"/>
                <w:sz w:val="20"/>
                <w:szCs w:val="20"/>
              </w:rPr>
            </w:pPr>
            <w:r w:rsidRPr="006D4A2B">
              <w:rPr>
                <w:rFonts w:ascii="Arial" w:hAnsi="Arial" w:cs="Arial"/>
                <w:sz w:val="20"/>
                <w:szCs w:val="20"/>
              </w:rPr>
              <w:t>512.60</w:t>
            </w:r>
          </w:p>
        </w:tc>
        <w:tc>
          <w:tcPr>
            <w:tcW w:w="1308" w:type="dxa"/>
            <w:tcBorders>
              <w:right w:val="single" w:sz="4" w:space="0" w:color="000000"/>
            </w:tcBorders>
            <w:shd w:val="clear" w:color="auto" w:fill="E9E9E9"/>
          </w:tcPr>
          <w:p w14:paraId="48E7ADAB" w14:textId="77777777" w:rsidR="006D4A2B" w:rsidRPr="006D4A2B" w:rsidRDefault="006D4A2B" w:rsidP="002365B6">
            <w:pPr>
              <w:pStyle w:val="TableParagraph"/>
              <w:spacing w:before="13" w:line="261" w:lineRule="exact"/>
              <w:ind w:right="96"/>
              <w:rPr>
                <w:rFonts w:ascii="Arial" w:hAnsi="Arial" w:cs="Arial"/>
                <w:b/>
                <w:sz w:val="20"/>
                <w:szCs w:val="20"/>
              </w:rPr>
            </w:pPr>
            <w:r w:rsidRPr="006D4A2B">
              <w:rPr>
                <w:rFonts w:ascii="Arial" w:hAnsi="Arial" w:cs="Arial"/>
                <w:b/>
                <w:sz w:val="20"/>
                <w:szCs w:val="20"/>
              </w:rPr>
              <w:t>7874</w:t>
            </w:r>
          </w:p>
        </w:tc>
        <w:tc>
          <w:tcPr>
            <w:tcW w:w="1764" w:type="dxa"/>
            <w:tcBorders>
              <w:left w:val="single" w:sz="4" w:space="0" w:color="000000"/>
            </w:tcBorders>
            <w:shd w:val="clear" w:color="auto" w:fill="E9E9E9"/>
          </w:tcPr>
          <w:p w14:paraId="7AFE5BA6" w14:textId="77777777" w:rsidR="006D4A2B" w:rsidRPr="006D4A2B" w:rsidRDefault="006D4A2B" w:rsidP="002365B6">
            <w:pPr>
              <w:pStyle w:val="TableParagraph"/>
              <w:spacing w:before="13" w:line="261" w:lineRule="exact"/>
              <w:ind w:right="89"/>
              <w:rPr>
                <w:rFonts w:ascii="Arial" w:hAnsi="Arial" w:cs="Arial"/>
                <w:b/>
                <w:sz w:val="20"/>
                <w:szCs w:val="20"/>
              </w:rPr>
            </w:pPr>
            <w:r w:rsidRPr="006D4A2B">
              <w:rPr>
                <w:rFonts w:ascii="Arial" w:hAnsi="Arial" w:cs="Arial"/>
                <w:b/>
                <w:sz w:val="20"/>
                <w:szCs w:val="20"/>
              </w:rPr>
              <w:t>758.95</w:t>
            </w:r>
          </w:p>
        </w:tc>
        <w:tc>
          <w:tcPr>
            <w:tcW w:w="2112" w:type="dxa"/>
          </w:tcPr>
          <w:p w14:paraId="0B0EEA0A" w14:textId="77777777" w:rsidR="006D4A2B" w:rsidRPr="006D4A2B" w:rsidRDefault="006D4A2B" w:rsidP="002365B6">
            <w:pPr>
              <w:pStyle w:val="TableParagraph"/>
              <w:spacing w:before="13" w:line="261" w:lineRule="exact"/>
              <w:ind w:right="86"/>
              <w:rPr>
                <w:rFonts w:ascii="Arial" w:hAnsi="Arial" w:cs="Arial"/>
                <w:b/>
                <w:sz w:val="20"/>
                <w:szCs w:val="20"/>
              </w:rPr>
            </w:pPr>
            <w:r w:rsidRPr="006D4A2B">
              <w:rPr>
                <w:rFonts w:ascii="Arial" w:hAnsi="Arial" w:cs="Arial"/>
                <w:b/>
                <w:sz w:val="20"/>
                <w:szCs w:val="20"/>
              </w:rPr>
              <w:t>148%</w:t>
            </w:r>
          </w:p>
        </w:tc>
      </w:tr>
      <w:tr w:rsidR="006D4A2B" w14:paraId="2258E7CA" w14:textId="77777777" w:rsidTr="002365B6">
        <w:trPr>
          <w:trHeight w:val="294"/>
        </w:trPr>
        <w:tc>
          <w:tcPr>
            <w:tcW w:w="2061" w:type="dxa"/>
          </w:tcPr>
          <w:p w14:paraId="555121AB" w14:textId="77777777" w:rsidR="006D4A2B" w:rsidRPr="006D4A2B" w:rsidRDefault="006D4A2B" w:rsidP="002365B6">
            <w:pPr>
              <w:pStyle w:val="TableParagraph"/>
              <w:spacing w:before="3" w:line="271" w:lineRule="exact"/>
              <w:ind w:left="107"/>
              <w:jc w:val="left"/>
              <w:rPr>
                <w:rFonts w:ascii="Arial" w:hAnsi="Arial" w:cs="Arial"/>
                <w:b/>
                <w:sz w:val="20"/>
                <w:szCs w:val="20"/>
              </w:rPr>
            </w:pPr>
            <w:r w:rsidRPr="006D4A2B">
              <w:rPr>
                <w:rFonts w:ascii="Arial" w:hAnsi="Arial" w:cs="Arial"/>
                <w:b/>
                <w:sz w:val="20"/>
                <w:szCs w:val="20"/>
              </w:rPr>
              <w:t>Export Credit</w:t>
            </w:r>
          </w:p>
        </w:tc>
        <w:tc>
          <w:tcPr>
            <w:tcW w:w="1051" w:type="dxa"/>
            <w:tcBorders>
              <w:right w:val="single" w:sz="4" w:space="0" w:color="000000"/>
            </w:tcBorders>
          </w:tcPr>
          <w:p w14:paraId="24856E1F" w14:textId="77777777" w:rsidR="006D4A2B" w:rsidRPr="006D4A2B" w:rsidRDefault="006D4A2B" w:rsidP="002365B6">
            <w:pPr>
              <w:pStyle w:val="TableParagraph"/>
              <w:spacing w:before="13" w:line="261" w:lineRule="exact"/>
              <w:ind w:right="92"/>
              <w:rPr>
                <w:rFonts w:ascii="Arial" w:hAnsi="Arial" w:cs="Arial"/>
                <w:sz w:val="20"/>
                <w:szCs w:val="20"/>
              </w:rPr>
            </w:pPr>
            <w:r w:rsidRPr="006D4A2B">
              <w:rPr>
                <w:rFonts w:ascii="Arial" w:hAnsi="Arial" w:cs="Arial"/>
                <w:sz w:val="20"/>
                <w:szCs w:val="20"/>
              </w:rPr>
              <w:t>0</w:t>
            </w:r>
          </w:p>
        </w:tc>
        <w:tc>
          <w:tcPr>
            <w:tcW w:w="1376" w:type="dxa"/>
            <w:tcBorders>
              <w:left w:val="single" w:sz="4" w:space="0" w:color="000000"/>
            </w:tcBorders>
          </w:tcPr>
          <w:p w14:paraId="2DDE5C4D" w14:textId="77777777" w:rsidR="006D4A2B" w:rsidRPr="006D4A2B" w:rsidRDefault="006D4A2B" w:rsidP="002365B6">
            <w:pPr>
              <w:pStyle w:val="TableParagraph"/>
              <w:spacing w:before="13" w:line="261" w:lineRule="exact"/>
              <w:ind w:right="87"/>
              <w:rPr>
                <w:rFonts w:ascii="Arial" w:hAnsi="Arial" w:cs="Arial"/>
                <w:sz w:val="20"/>
                <w:szCs w:val="20"/>
              </w:rPr>
            </w:pPr>
            <w:r w:rsidRPr="006D4A2B">
              <w:rPr>
                <w:rFonts w:ascii="Arial" w:hAnsi="Arial" w:cs="Arial"/>
                <w:sz w:val="20"/>
                <w:szCs w:val="20"/>
              </w:rPr>
              <w:t>0.00</w:t>
            </w:r>
          </w:p>
        </w:tc>
        <w:tc>
          <w:tcPr>
            <w:tcW w:w="1308" w:type="dxa"/>
            <w:tcBorders>
              <w:right w:val="single" w:sz="4" w:space="0" w:color="000000"/>
            </w:tcBorders>
            <w:shd w:val="clear" w:color="auto" w:fill="E9E9E9"/>
          </w:tcPr>
          <w:p w14:paraId="4687C2ED" w14:textId="77777777" w:rsidR="006D4A2B" w:rsidRPr="006D4A2B" w:rsidRDefault="006D4A2B" w:rsidP="002365B6">
            <w:pPr>
              <w:pStyle w:val="TableParagraph"/>
              <w:spacing w:before="13" w:line="261" w:lineRule="exact"/>
              <w:ind w:right="94"/>
              <w:rPr>
                <w:rFonts w:ascii="Arial" w:hAnsi="Arial" w:cs="Arial"/>
                <w:b/>
                <w:sz w:val="20"/>
                <w:szCs w:val="20"/>
              </w:rPr>
            </w:pPr>
            <w:r w:rsidRPr="006D4A2B">
              <w:rPr>
                <w:rFonts w:ascii="Arial" w:hAnsi="Arial" w:cs="Arial"/>
                <w:b/>
                <w:sz w:val="20"/>
                <w:szCs w:val="20"/>
              </w:rPr>
              <w:t>0</w:t>
            </w:r>
          </w:p>
        </w:tc>
        <w:tc>
          <w:tcPr>
            <w:tcW w:w="1764" w:type="dxa"/>
            <w:tcBorders>
              <w:left w:val="single" w:sz="4" w:space="0" w:color="000000"/>
            </w:tcBorders>
            <w:shd w:val="clear" w:color="auto" w:fill="E9E9E9"/>
          </w:tcPr>
          <w:p w14:paraId="614DC67A" w14:textId="77777777" w:rsidR="006D4A2B" w:rsidRPr="006D4A2B" w:rsidRDefault="006D4A2B" w:rsidP="002365B6">
            <w:pPr>
              <w:pStyle w:val="TableParagraph"/>
              <w:spacing w:before="13" w:line="261" w:lineRule="exact"/>
              <w:ind w:right="89"/>
              <w:rPr>
                <w:rFonts w:ascii="Arial" w:hAnsi="Arial" w:cs="Arial"/>
                <w:b/>
                <w:sz w:val="20"/>
                <w:szCs w:val="20"/>
              </w:rPr>
            </w:pPr>
            <w:r w:rsidRPr="006D4A2B">
              <w:rPr>
                <w:rFonts w:ascii="Arial" w:hAnsi="Arial" w:cs="Arial"/>
                <w:b/>
                <w:sz w:val="20"/>
                <w:szCs w:val="20"/>
              </w:rPr>
              <w:t>0.00</w:t>
            </w:r>
          </w:p>
        </w:tc>
        <w:tc>
          <w:tcPr>
            <w:tcW w:w="2112" w:type="dxa"/>
          </w:tcPr>
          <w:p w14:paraId="7FC421FD" w14:textId="77777777" w:rsidR="006D4A2B" w:rsidRPr="006D4A2B" w:rsidRDefault="006D4A2B" w:rsidP="002365B6">
            <w:pPr>
              <w:pStyle w:val="TableParagraph"/>
              <w:spacing w:before="13" w:line="261" w:lineRule="exact"/>
              <w:ind w:right="86"/>
              <w:jc w:val="center"/>
              <w:rPr>
                <w:rFonts w:ascii="Arial" w:hAnsi="Arial" w:cs="Arial"/>
                <w:b/>
                <w:sz w:val="20"/>
                <w:szCs w:val="20"/>
              </w:rPr>
            </w:pPr>
            <w:r w:rsidRPr="006D4A2B">
              <w:rPr>
                <w:rFonts w:ascii="Arial" w:hAnsi="Arial" w:cs="Arial"/>
                <w:b/>
                <w:sz w:val="20"/>
                <w:szCs w:val="20"/>
              </w:rPr>
              <w:t>-</w:t>
            </w:r>
          </w:p>
        </w:tc>
      </w:tr>
      <w:tr w:rsidR="006D4A2B" w14:paraId="719A2A3D" w14:textId="77777777" w:rsidTr="002365B6">
        <w:trPr>
          <w:trHeight w:val="294"/>
        </w:trPr>
        <w:tc>
          <w:tcPr>
            <w:tcW w:w="2061" w:type="dxa"/>
          </w:tcPr>
          <w:p w14:paraId="47C0F40B" w14:textId="77777777" w:rsidR="006D4A2B" w:rsidRPr="006D4A2B" w:rsidRDefault="006D4A2B" w:rsidP="002365B6">
            <w:pPr>
              <w:pStyle w:val="TableParagraph"/>
              <w:spacing w:before="3" w:line="271" w:lineRule="exact"/>
              <w:ind w:left="107"/>
              <w:jc w:val="left"/>
              <w:rPr>
                <w:rFonts w:ascii="Arial" w:hAnsi="Arial" w:cs="Arial"/>
                <w:b/>
                <w:sz w:val="20"/>
                <w:szCs w:val="20"/>
              </w:rPr>
            </w:pPr>
            <w:r w:rsidRPr="006D4A2B">
              <w:rPr>
                <w:rFonts w:ascii="Arial" w:hAnsi="Arial" w:cs="Arial"/>
                <w:b/>
                <w:sz w:val="20"/>
                <w:szCs w:val="20"/>
              </w:rPr>
              <w:t>Education</w:t>
            </w:r>
          </w:p>
        </w:tc>
        <w:tc>
          <w:tcPr>
            <w:tcW w:w="1051" w:type="dxa"/>
            <w:tcBorders>
              <w:right w:val="single" w:sz="4" w:space="0" w:color="000000"/>
            </w:tcBorders>
          </w:tcPr>
          <w:p w14:paraId="505F24A9" w14:textId="77777777" w:rsidR="006D4A2B" w:rsidRPr="006D4A2B" w:rsidRDefault="006D4A2B" w:rsidP="002365B6">
            <w:pPr>
              <w:pStyle w:val="TableParagraph"/>
              <w:spacing w:before="13" w:line="261" w:lineRule="exact"/>
              <w:ind w:right="92"/>
              <w:rPr>
                <w:rFonts w:ascii="Arial" w:hAnsi="Arial" w:cs="Arial"/>
                <w:sz w:val="20"/>
                <w:szCs w:val="20"/>
              </w:rPr>
            </w:pPr>
            <w:r w:rsidRPr="006D4A2B">
              <w:rPr>
                <w:rFonts w:ascii="Arial" w:hAnsi="Arial" w:cs="Arial"/>
                <w:sz w:val="20"/>
                <w:szCs w:val="20"/>
              </w:rPr>
              <w:t>91</w:t>
            </w:r>
          </w:p>
        </w:tc>
        <w:tc>
          <w:tcPr>
            <w:tcW w:w="1376" w:type="dxa"/>
            <w:tcBorders>
              <w:left w:val="single" w:sz="4" w:space="0" w:color="000000"/>
            </w:tcBorders>
          </w:tcPr>
          <w:p w14:paraId="6D0E38FD" w14:textId="77777777" w:rsidR="006D4A2B" w:rsidRPr="006D4A2B" w:rsidRDefault="006D4A2B" w:rsidP="002365B6">
            <w:pPr>
              <w:pStyle w:val="TableParagraph"/>
              <w:spacing w:before="13" w:line="261" w:lineRule="exact"/>
              <w:ind w:right="87"/>
              <w:rPr>
                <w:rFonts w:ascii="Arial" w:hAnsi="Arial" w:cs="Arial"/>
                <w:sz w:val="20"/>
                <w:szCs w:val="20"/>
              </w:rPr>
            </w:pPr>
            <w:r w:rsidRPr="006D4A2B">
              <w:rPr>
                <w:rFonts w:ascii="Arial" w:hAnsi="Arial" w:cs="Arial"/>
                <w:sz w:val="20"/>
                <w:szCs w:val="20"/>
              </w:rPr>
              <w:t>6.79</w:t>
            </w:r>
          </w:p>
        </w:tc>
        <w:tc>
          <w:tcPr>
            <w:tcW w:w="1308" w:type="dxa"/>
            <w:tcBorders>
              <w:right w:val="single" w:sz="4" w:space="0" w:color="000000"/>
            </w:tcBorders>
            <w:shd w:val="clear" w:color="auto" w:fill="E9E9E9"/>
          </w:tcPr>
          <w:p w14:paraId="55AD3AB2" w14:textId="77777777" w:rsidR="006D4A2B" w:rsidRPr="006D4A2B" w:rsidRDefault="006D4A2B" w:rsidP="002365B6">
            <w:pPr>
              <w:pStyle w:val="TableParagraph"/>
              <w:spacing w:before="13" w:line="261" w:lineRule="exact"/>
              <w:ind w:right="96"/>
              <w:rPr>
                <w:rFonts w:ascii="Arial" w:hAnsi="Arial" w:cs="Arial"/>
                <w:b/>
                <w:sz w:val="20"/>
                <w:szCs w:val="20"/>
              </w:rPr>
            </w:pPr>
            <w:r w:rsidRPr="006D4A2B">
              <w:rPr>
                <w:rFonts w:ascii="Arial" w:hAnsi="Arial" w:cs="Arial"/>
                <w:b/>
                <w:sz w:val="20"/>
                <w:szCs w:val="20"/>
              </w:rPr>
              <w:t>9</w:t>
            </w:r>
          </w:p>
        </w:tc>
        <w:tc>
          <w:tcPr>
            <w:tcW w:w="1764" w:type="dxa"/>
            <w:tcBorders>
              <w:left w:val="single" w:sz="4" w:space="0" w:color="000000"/>
            </w:tcBorders>
            <w:shd w:val="clear" w:color="auto" w:fill="E9E9E9"/>
          </w:tcPr>
          <w:p w14:paraId="71B19102" w14:textId="77777777" w:rsidR="006D4A2B" w:rsidRPr="006D4A2B" w:rsidRDefault="006D4A2B" w:rsidP="002365B6">
            <w:pPr>
              <w:pStyle w:val="TableParagraph"/>
              <w:spacing w:before="13" w:line="261" w:lineRule="exact"/>
              <w:ind w:right="89"/>
              <w:rPr>
                <w:rFonts w:ascii="Arial" w:hAnsi="Arial" w:cs="Arial"/>
                <w:b/>
                <w:sz w:val="20"/>
                <w:szCs w:val="20"/>
              </w:rPr>
            </w:pPr>
            <w:r w:rsidRPr="006D4A2B">
              <w:rPr>
                <w:rFonts w:ascii="Arial" w:hAnsi="Arial" w:cs="Arial"/>
                <w:b/>
                <w:sz w:val="20"/>
                <w:szCs w:val="20"/>
              </w:rPr>
              <w:t>0.40</w:t>
            </w:r>
          </w:p>
        </w:tc>
        <w:tc>
          <w:tcPr>
            <w:tcW w:w="2112" w:type="dxa"/>
          </w:tcPr>
          <w:p w14:paraId="4414EB78" w14:textId="77777777" w:rsidR="006D4A2B" w:rsidRPr="006D4A2B" w:rsidRDefault="006D4A2B" w:rsidP="002365B6">
            <w:pPr>
              <w:pStyle w:val="TableParagraph"/>
              <w:spacing w:before="13" w:line="261" w:lineRule="exact"/>
              <w:ind w:right="86"/>
              <w:rPr>
                <w:rFonts w:ascii="Arial" w:hAnsi="Arial" w:cs="Arial"/>
                <w:b/>
                <w:sz w:val="20"/>
                <w:szCs w:val="20"/>
              </w:rPr>
            </w:pPr>
            <w:r w:rsidRPr="006D4A2B">
              <w:rPr>
                <w:rFonts w:ascii="Arial" w:hAnsi="Arial" w:cs="Arial"/>
                <w:b/>
                <w:sz w:val="20"/>
                <w:szCs w:val="20"/>
              </w:rPr>
              <w:t>6%</w:t>
            </w:r>
          </w:p>
        </w:tc>
      </w:tr>
      <w:tr w:rsidR="006D4A2B" w14:paraId="70BD63C8" w14:textId="77777777" w:rsidTr="002365B6">
        <w:trPr>
          <w:trHeight w:val="294"/>
        </w:trPr>
        <w:tc>
          <w:tcPr>
            <w:tcW w:w="2061" w:type="dxa"/>
          </w:tcPr>
          <w:p w14:paraId="42536996" w14:textId="77777777" w:rsidR="006D4A2B" w:rsidRPr="006D4A2B" w:rsidRDefault="006D4A2B" w:rsidP="002365B6">
            <w:pPr>
              <w:pStyle w:val="TableParagraph"/>
              <w:spacing w:before="3" w:line="271" w:lineRule="exact"/>
              <w:ind w:left="107"/>
              <w:jc w:val="left"/>
              <w:rPr>
                <w:rFonts w:ascii="Arial" w:hAnsi="Arial" w:cs="Arial"/>
                <w:b/>
                <w:sz w:val="20"/>
                <w:szCs w:val="20"/>
              </w:rPr>
            </w:pPr>
            <w:r w:rsidRPr="006D4A2B">
              <w:rPr>
                <w:rFonts w:ascii="Arial" w:hAnsi="Arial" w:cs="Arial"/>
                <w:b/>
                <w:sz w:val="20"/>
                <w:szCs w:val="20"/>
              </w:rPr>
              <w:t>Housing</w:t>
            </w:r>
          </w:p>
        </w:tc>
        <w:tc>
          <w:tcPr>
            <w:tcW w:w="1051" w:type="dxa"/>
            <w:tcBorders>
              <w:right w:val="single" w:sz="4" w:space="0" w:color="000000"/>
            </w:tcBorders>
          </w:tcPr>
          <w:p w14:paraId="15066A0C" w14:textId="77777777" w:rsidR="006D4A2B" w:rsidRPr="006D4A2B" w:rsidRDefault="006D4A2B" w:rsidP="002365B6">
            <w:pPr>
              <w:pStyle w:val="TableParagraph"/>
              <w:spacing w:before="13" w:line="261" w:lineRule="exact"/>
              <w:ind w:right="92"/>
              <w:rPr>
                <w:rFonts w:ascii="Arial" w:hAnsi="Arial" w:cs="Arial"/>
                <w:sz w:val="20"/>
                <w:szCs w:val="20"/>
              </w:rPr>
            </w:pPr>
            <w:r w:rsidRPr="006D4A2B">
              <w:rPr>
                <w:rFonts w:ascii="Arial" w:hAnsi="Arial" w:cs="Arial"/>
                <w:sz w:val="20"/>
                <w:szCs w:val="20"/>
              </w:rPr>
              <w:t>577</w:t>
            </w:r>
          </w:p>
        </w:tc>
        <w:tc>
          <w:tcPr>
            <w:tcW w:w="1376" w:type="dxa"/>
            <w:tcBorders>
              <w:left w:val="single" w:sz="4" w:space="0" w:color="000000"/>
            </w:tcBorders>
          </w:tcPr>
          <w:p w14:paraId="321F1DEF" w14:textId="77777777" w:rsidR="006D4A2B" w:rsidRPr="006D4A2B" w:rsidRDefault="006D4A2B" w:rsidP="002365B6">
            <w:pPr>
              <w:pStyle w:val="TableParagraph"/>
              <w:spacing w:before="13" w:line="261" w:lineRule="exact"/>
              <w:ind w:right="89"/>
              <w:rPr>
                <w:rFonts w:ascii="Arial" w:hAnsi="Arial" w:cs="Arial"/>
                <w:sz w:val="20"/>
                <w:szCs w:val="20"/>
              </w:rPr>
            </w:pPr>
            <w:r w:rsidRPr="006D4A2B">
              <w:rPr>
                <w:rFonts w:ascii="Arial" w:hAnsi="Arial" w:cs="Arial"/>
                <w:sz w:val="20"/>
                <w:szCs w:val="20"/>
              </w:rPr>
              <w:t>34.30</w:t>
            </w:r>
          </w:p>
        </w:tc>
        <w:tc>
          <w:tcPr>
            <w:tcW w:w="1308" w:type="dxa"/>
            <w:tcBorders>
              <w:right w:val="single" w:sz="4" w:space="0" w:color="000000"/>
            </w:tcBorders>
            <w:shd w:val="clear" w:color="auto" w:fill="E9E9E9"/>
          </w:tcPr>
          <w:p w14:paraId="6ECC2FEA" w14:textId="77777777" w:rsidR="006D4A2B" w:rsidRPr="006D4A2B" w:rsidRDefault="006D4A2B" w:rsidP="002365B6">
            <w:pPr>
              <w:pStyle w:val="TableParagraph"/>
              <w:spacing w:before="13" w:line="261" w:lineRule="exact"/>
              <w:ind w:right="96"/>
              <w:rPr>
                <w:rFonts w:ascii="Arial" w:hAnsi="Arial" w:cs="Arial"/>
                <w:b/>
                <w:sz w:val="20"/>
                <w:szCs w:val="20"/>
              </w:rPr>
            </w:pPr>
            <w:r w:rsidRPr="006D4A2B">
              <w:rPr>
                <w:rFonts w:ascii="Arial" w:hAnsi="Arial" w:cs="Arial"/>
                <w:b/>
                <w:sz w:val="20"/>
                <w:szCs w:val="20"/>
              </w:rPr>
              <w:t>253</w:t>
            </w:r>
          </w:p>
        </w:tc>
        <w:tc>
          <w:tcPr>
            <w:tcW w:w="1764" w:type="dxa"/>
            <w:tcBorders>
              <w:left w:val="single" w:sz="4" w:space="0" w:color="000000"/>
            </w:tcBorders>
            <w:shd w:val="clear" w:color="auto" w:fill="E9E9E9"/>
          </w:tcPr>
          <w:p w14:paraId="2A5718E6" w14:textId="77777777" w:rsidR="006D4A2B" w:rsidRPr="006D4A2B" w:rsidRDefault="006D4A2B" w:rsidP="002365B6">
            <w:pPr>
              <w:pStyle w:val="TableParagraph"/>
              <w:spacing w:before="13" w:line="261" w:lineRule="exact"/>
              <w:ind w:right="89"/>
              <w:rPr>
                <w:rFonts w:ascii="Arial" w:hAnsi="Arial" w:cs="Arial"/>
                <w:b/>
                <w:sz w:val="20"/>
                <w:szCs w:val="20"/>
              </w:rPr>
            </w:pPr>
            <w:r w:rsidRPr="006D4A2B">
              <w:rPr>
                <w:rFonts w:ascii="Arial" w:hAnsi="Arial" w:cs="Arial"/>
                <w:b/>
                <w:sz w:val="20"/>
                <w:szCs w:val="20"/>
              </w:rPr>
              <w:t>18.06</w:t>
            </w:r>
          </w:p>
        </w:tc>
        <w:tc>
          <w:tcPr>
            <w:tcW w:w="2112" w:type="dxa"/>
          </w:tcPr>
          <w:p w14:paraId="6A62F0D1" w14:textId="77777777" w:rsidR="006D4A2B" w:rsidRPr="006D4A2B" w:rsidRDefault="006D4A2B" w:rsidP="002365B6">
            <w:pPr>
              <w:pStyle w:val="TableParagraph"/>
              <w:spacing w:before="13" w:line="261" w:lineRule="exact"/>
              <w:ind w:right="86"/>
              <w:rPr>
                <w:rFonts w:ascii="Arial" w:hAnsi="Arial" w:cs="Arial"/>
                <w:b/>
                <w:sz w:val="20"/>
                <w:szCs w:val="20"/>
              </w:rPr>
            </w:pPr>
            <w:r w:rsidRPr="006D4A2B">
              <w:rPr>
                <w:rFonts w:ascii="Arial" w:hAnsi="Arial" w:cs="Arial"/>
                <w:b/>
                <w:sz w:val="20"/>
                <w:szCs w:val="20"/>
              </w:rPr>
              <w:t>53%</w:t>
            </w:r>
          </w:p>
        </w:tc>
      </w:tr>
      <w:tr w:rsidR="006D4A2B" w14:paraId="76BDBA29" w14:textId="77777777" w:rsidTr="002365B6">
        <w:trPr>
          <w:trHeight w:val="294"/>
        </w:trPr>
        <w:tc>
          <w:tcPr>
            <w:tcW w:w="2061" w:type="dxa"/>
          </w:tcPr>
          <w:p w14:paraId="2CA9D20A" w14:textId="77777777" w:rsidR="006D4A2B" w:rsidRPr="006D4A2B" w:rsidRDefault="006D4A2B" w:rsidP="002365B6">
            <w:pPr>
              <w:pStyle w:val="TableParagraph"/>
              <w:spacing w:before="3" w:line="271" w:lineRule="exact"/>
              <w:ind w:left="107"/>
              <w:jc w:val="left"/>
              <w:rPr>
                <w:rFonts w:ascii="Arial" w:hAnsi="Arial" w:cs="Arial"/>
                <w:b/>
                <w:sz w:val="20"/>
                <w:szCs w:val="20"/>
              </w:rPr>
            </w:pPr>
            <w:r w:rsidRPr="006D4A2B">
              <w:rPr>
                <w:rFonts w:ascii="Arial" w:hAnsi="Arial" w:cs="Arial"/>
                <w:b/>
                <w:sz w:val="20"/>
                <w:szCs w:val="20"/>
              </w:rPr>
              <w:t xml:space="preserve">Social </w:t>
            </w:r>
            <w:proofErr w:type="spellStart"/>
            <w:r w:rsidRPr="006D4A2B">
              <w:rPr>
                <w:rFonts w:ascii="Arial" w:hAnsi="Arial" w:cs="Arial"/>
                <w:b/>
                <w:sz w:val="20"/>
                <w:szCs w:val="20"/>
              </w:rPr>
              <w:t>Infrastr</w:t>
            </w:r>
            <w:proofErr w:type="spellEnd"/>
            <w:r w:rsidRPr="006D4A2B">
              <w:rPr>
                <w:rFonts w:ascii="Arial" w:hAnsi="Arial" w:cs="Arial"/>
                <w:b/>
                <w:sz w:val="20"/>
                <w:szCs w:val="20"/>
              </w:rPr>
              <w:t>.</w:t>
            </w:r>
          </w:p>
        </w:tc>
        <w:tc>
          <w:tcPr>
            <w:tcW w:w="1051" w:type="dxa"/>
            <w:tcBorders>
              <w:right w:val="single" w:sz="4" w:space="0" w:color="000000"/>
            </w:tcBorders>
          </w:tcPr>
          <w:p w14:paraId="09EB9025" w14:textId="77777777" w:rsidR="006D4A2B" w:rsidRPr="006D4A2B" w:rsidRDefault="006D4A2B" w:rsidP="002365B6">
            <w:pPr>
              <w:pStyle w:val="TableParagraph"/>
              <w:spacing w:before="13" w:line="261" w:lineRule="exact"/>
              <w:ind w:right="92"/>
              <w:rPr>
                <w:rFonts w:ascii="Arial" w:hAnsi="Arial" w:cs="Arial"/>
                <w:sz w:val="20"/>
                <w:szCs w:val="20"/>
              </w:rPr>
            </w:pPr>
            <w:r w:rsidRPr="006D4A2B">
              <w:rPr>
                <w:rFonts w:ascii="Arial" w:hAnsi="Arial" w:cs="Arial"/>
                <w:sz w:val="20"/>
                <w:szCs w:val="20"/>
              </w:rPr>
              <w:t>88</w:t>
            </w:r>
          </w:p>
        </w:tc>
        <w:tc>
          <w:tcPr>
            <w:tcW w:w="1376" w:type="dxa"/>
            <w:tcBorders>
              <w:left w:val="single" w:sz="4" w:space="0" w:color="000000"/>
            </w:tcBorders>
          </w:tcPr>
          <w:p w14:paraId="2D058BFF" w14:textId="77777777" w:rsidR="006D4A2B" w:rsidRPr="006D4A2B" w:rsidRDefault="006D4A2B" w:rsidP="002365B6">
            <w:pPr>
              <w:pStyle w:val="TableParagraph"/>
              <w:spacing w:before="13" w:line="261" w:lineRule="exact"/>
              <w:ind w:right="87"/>
              <w:rPr>
                <w:rFonts w:ascii="Arial" w:hAnsi="Arial" w:cs="Arial"/>
                <w:sz w:val="20"/>
                <w:szCs w:val="20"/>
              </w:rPr>
            </w:pPr>
            <w:r w:rsidRPr="006D4A2B">
              <w:rPr>
                <w:rFonts w:ascii="Arial" w:hAnsi="Arial" w:cs="Arial"/>
                <w:sz w:val="20"/>
                <w:szCs w:val="20"/>
              </w:rPr>
              <w:t>2.77</w:t>
            </w:r>
          </w:p>
        </w:tc>
        <w:tc>
          <w:tcPr>
            <w:tcW w:w="1308" w:type="dxa"/>
            <w:tcBorders>
              <w:right w:val="single" w:sz="4" w:space="0" w:color="000000"/>
            </w:tcBorders>
            <w:shd w:val="clear" w:color="auto" w:fill="E9E9E9"/>
          </w:tcPr>
          <w:p w14:paraId="48D88416" w14:textId="77777777" w:rsidR="006D4A2B" w:rsidRPr="006D4A2B" w:rsidRDefault="006D4A2B" w:rsidP="002365B6">
            <w:pPr>
              <w:pStyle w:val="TableParagraph"/>
              <w:spacing w:before="13" w:line="261" w:lineRule="exact"/>
              <w:ind w:right="96"/>
              <w:rPr>
                <w:rFonts w:ascii="Arial" w:hAnsi="Arial" w:cs="Arial"/>
                <w:b/>
                <w:sz w:val="20"/>
                <w:szCs w:val="20"/>
              </w:rPr>
            </w:pPr>
            <w:r w:rsidRPr="006D4A2B">
              <w:rPr>
                <w:rFonts w:ascii="Arial" w:hAnsi="Arial" w:cs="Arial"/>
                <w:b/>
                <w:sz w:val="20"/>
                <w:szCs w:val="20"/>
              </w:rPr>
              <w:t>1</w:t>
            </w:r>
          </w:p>
        </w:tc>
        <w:tc>
          <w:tcPr>
            <w:tcW w:w="1764" w:type="dxa"/>
            <w:tcBorders>
              <w:left w:val="single" w:sz="4" w:space="0" w:color="000000"/>
            </w:tcBorders>
            <w:shd w:val="clear" w:color="auto" w:fill="E9E9E9"/>
          </w:tcPr>
          <w:p w14:paraId="355020A7" w14:textId="77777777" w:rsidR="006D4A2B" w:rsidRPr="006D4A2B" w:rsidRDefault="006D4A2B" w:rsidP="002365B6">
            <w:pPr>
              <w:pStyle w:val="TableParagraph"/>
              <w:spacing w:before="13" w:line="261" w:lineRule="exact"/>
              <w:ind w:right="89"/>
              <w:rPr>
                <w:rFonts w:ascii="Arial" w:hAnsi="Arial" w:cs="Arial"/>
                <w:b/>
                <w:sz w:val="20"/>
                <w:szCs w:val="20"/>
              </w:rPr>
            </w:pPr>
            <w:r w:rsidRPr="006D4A2B">
              <w:rPr>
                <w:rFonts w:ascii="Arial" w:hAnsi="Arial" w:cs="Arial"/>
                <w:b/>
                <w:sz w:val="20"/>
                <w:szCs w:val="20"/>
              </w:rPr>
              <w:t>0.10</w:t>
            </w:r>
          </w:p>
        </w:tc>
        <w:tc>
          <w:tcPr>
            <w:tcW w:w="2112" w:type="dxa"/>
          </w:tcPr>
          <w:p w14:paraId="5E016648" w14:textId="77777777" w:rsidR="006D4A2B" w:rsidRPr="006D4A2B" w:rsidRDefault="006D4A2B" w:rsidP="002365B6">
            <w:pPr>
              <w:pStyle w:val="TableParagraph"/>
              <w:spacing w:before="13" w:line="261" w:lineRule="exact"/>
              <w:ind w:right="86"/>
              <w:rPr>
                <w:rFonts w:ascii="Arial" w:hAnsi="Arial" w:cs="Arial"/>
                <w:b/>
                <w:sz w:val="20"/>
                <w:szCs w:val="20"/>
              </w:rPr>
            </w:pPr>
            <w:r w:rsidRPr="006D4A2B">
              <w:rPr>
                <w:rFonts w:ascii="Arial" w:hAnsi="Arial" w:cs="Arial"/>
                <w:b/>
                <w:sz w:val="20"/>
                <w:szCs w:val="20"/>
              </w:rPr>
              <w:t>4%</w:t>
            </w:r>
          </w:p>
        </w:tc>
      </w:tr>
      <w:tr w:rsidR="006D4A2B" w14:paraId="2446C5BE" w14:textId="77777777" w:rsidTr="002365B6">
        <w:trPr>
          <w:trHeight w:val="294"/>
        </w:trPr>
        <w:tc>
          <w:tcPr>
            <w:tcW w:w="2061" w:type="dxa"/>
          </w:tcPr>
          <w:p w14:paraId="679BA736" w14:textId="77777777" w:rsidR="006D4A2B" w:rsidRPr="006D4A2B" w:rsidRDefault="006D4A2B" w:rsidP="002365B6">
            <w:pPr>
              <w:pStyle w:val="TableParagraph"/>
              <w:spacing w:before="3" w:line="271" w:lineRule="exact"/>
              <w:ind w:left="107"/>
              <w:jc w:val="left"/>
              <w:rPr>
                <w:rFonts w:ascii="Arial" w:hAnsi="Arial" w:cs="Arial"/>
                <w:b/>
                <w:sz w:val="20"/>
                <w:szCs w:val="20"/>
              </w:rPr>
            </w:pPr>
            <w:r w:rsidRPr="006D4A2B">
              <w:rPr>
                <w:rFonts w:ascii="Arial" w:hAnsi="Arial" w:cs="Arial"/>
                <w:b/>
                <w:sz w:val="20"/>
                <w:szCs w:val="20"/>
              </w:rPr>
              <w:t>Renew. Energy</w:t>
            </w:r>
          </w:p>
        </w:tc>
        <w:tc>
          <w:tcPr>
            <w:tcW w:w="1051" w:type="dxa"/>
            <w:tcBorders>
              <w:right w:val="single" w:sz="4" w:space="0" w:color="000000"/>
            </w:tcBorders>
          </w:tcPr>
          <w:p w14:paraId="596AA73F" w14:textId="77777777" w:rsidR="006D4A2B" w:rsidRPr="006D4A2B" w:rsidRDefault="006D4A2B" w:rsidP="002365B6">
            <w:pPr>
              <w:pStyle w:val="TableParagraph"/>
              <w:spacing w:before="13" w:line="261" w:lineRule="exact"/>
              <w:ind w:right="92"/>
              <w:rPr>
                <w:rFonts w:ascii="Arial" w:hAnsi="Arial" w:cs="Arial"/>
                <w:sz w:val="20"/>
                <w:szCs w:val="20"/>
              </w:rPr>
            </w:pPr>
            <w:r w:rsidRPr="006D4A2B">
              <w:rPr>
                <w:rFonts w:ascii="Arial" w:hAnsi="Arial" w:cs="Arial"/>
                <w:sz w:val="20"/>
                <w:szCs w:val="20"/>
              </w:rPr>
              <w:t>500</w:t>
            </w:r>
          </w:p>
        </w:tc>
        <w:tc>
          <w:tcPr>
            <w:tcW w:w="1376" w:type="dxa"/>
            <w:tcBorders>
              <w:left w:val="single" w:sz="4" w:space="0" w:color="000000"/>
            </w:tcBorders>
          </w:tcPr>
          <w:p w14:paraId="6B9EF38D" w14:textId="77777777" w:rsidR="006D4A2B" w:rsidRPr="006D4A2B" w:rsidRDefault="006D4A2B" w:rsidP="002365B6">
            <w:pPr>
              <w:pStyle w:val="TableParagraph"/>
              <w:spacing w:before="13" w:line="261" w:lineRule="exact"/>
              <w:ind w:right="89"/>
              <w:rPr>
                <w:rFonts w:ascii="Arial" w:hAnsi="Arial" w:cs="Arial"/>
                <w:sz w:val="20"/>
                <w:szCs w:val="20"/>
              </w:rPr>
            </w:pPr>
            <w:r w:rsidRPr="006D4A2B">
              <w:rPr>
                <w:rFonts w:ascii="Arial" w:hAnsi="Arial" w:cs="Arial"/>
                <w:sz w:val="20"/>
                <w:szCs w:val="20"/>
              </w:rPr>
              <w:t>7.50</w:t>
            </w:r>
          </w:p>
        </w:tc>
        <w:tc>
          <w:tcPr>
            <w:tcW w:w="1308" w:type="dxa"/>
            <w:tcBorders>
              <w:right w:val="single" w:sz="4" w:space="0" w:color="000000"/>
            </w:tcBorders>
            <w:shd w:val="clear" w:color="auto" w:fill="E9E9E9"/>
          </w:tcPr>
          <w:p w14:paraId="4BF255FE" w14:textId="77777777" w:rsidR="006D4A2B" w:rsidRPr="006D4A2B" w:rsidRDefault="006D4A2B" w:rsidP="002365B6">
            <w:pPr>
              <w:pStyle w:val="TableParagraph"/>
              <w:spacing w:before="13" w:line="261" w:lineRule="exact"/>
              <w:ind w:right="96"/>
              <w:rPr>
                <w:rFonts w:ascii="Arial" w:hAnsi="Arial" w:cs="Arial"/>
                <w:b/>
                <w:sz w:val="20"/>
                <w:szCs w:val="20"/>
              </w:rPr>
            </w:pPr>
            <w:r w:rsidRPr="006D4A2B">
              <w:rPr>
                <w:rFonts w:ascii="Arial" w:hAnsi="Arial" w:cs="Arial"/>
                <w:b/>
                <w:sz w:val="20"/>
                <w:szCs w:val="20"/>
              </w:rPr>
              <w:t>6</w:t>
            </w:r>
          </w:p>
        </w:tc>
        <w:tc>
          <w:tcPr>
            <w:tcW w:w="1764" w:type="dxa"/>
            <w:tcBorders>
              <w:left w:val="single" w:sz="4" w:space="0" w:color="000000"/>
            </w:tcBorders>
            <w:shd w:val="clear" w:color="auto" w:fill="E9E9E9"/>
          </w:tcPr>
          <w:p w14:paraId="2AD9CF29" w14:textId="77777777" w:rsidR="006D4A2B" w:rsidRPr="006D4A2B" w:rsidRDefault="006D4A2B" w:rsidP="002365B6">
            <w:pPr>
              <w:pStyle w:val="TableParagraph"/>
              <w:spacing w:before="13" w:line="261" w:lineRule="exact"/>
              <w:ind w:right="87"/>
              <w:rPr>
                <w:rFonts w:ascii="Arial" w:hAnsi="Arial" w:cs="Arial"/>
                <w:b/>
                <w:sz w:val="20"/>
                <w:szCs w:val="20"/>
              </w:rPr>
            </w:pPr>
            <w:r w:rsidRPr="006D4A2B">
              <w:rPr>
                <w:rFonts w:ascii="Arial" w:hAnsi="Arial" w:cs="Arial"/>
                <w:b/>
                <w:sz w:val="20"/>
                <w:szCs w:val="20"/>
              </w:rPr>
              <w:t>0.10</w:t>
            </w:r>
          </w:p>
        </w:tc>
        <w:tc>
          <w:tcPr>
            <w:tcW w:w="2112" w:type="dxa"/>
          </w:tcPr>
          <w:p w14:paraId="00ED223A" w14:textId="77777777" w:rsidR="006D4A2B" w:rsidRPr="006D4A2B" w:rsidRDefault="006D4A2B" w:rsidP="002365B6">
            <w:pPr>
              <w:pStyle w:val="TableParagraph"/>
              <w:spacing w:before="13" w:line="261" w:lineRule="exact"/>
              <w:ind w:right="86"/>
              <w:rPr>
                <w:rFonts w:ascii="Arial" w:hAnsi="Arial" w:cs="Arial"/>
                <w:b/>
                <w:sz w:val="20"/>
                <w:szCs w:val="20"/>
              </w:rPr>
            </w:pPr>
            <w:r w:rsidRPr="006D4A2B">
              <w:rPr>
                <w:rFonts w:ascii="Arial" w:hAnsi="Arial" w:cs="Arial"/>
                <w:b/>
                <w:sz w:val="20"/>
                <w:szCs w:val="20"/>
              </w:rPr>
              <w:t>1%</w:t>
            </w:r>
          </w:p>
        </w:tc>
      </w:tr>
      <w:tr w:rsidR="006D4A2B" w14:paraId="6D0D6554" w14:textId="77777777" w:rsidTr="002365B6">
        <w:trPr>
          <w:trHeight w:val="294"/>
        </w:trPr>
        <w:tc>
          <w:tcPr>
            <w:tcW w:w="2061" w:type="dxa"/>
          </w:tcPr>
          <w:p w14:paraId="4A1CC61E" w14:textId="77777777" w:rsidR="006D4A2B" w:rsidRPr="006D4A2B" w:rsidRDefault="006D4A2B" w:rsidP="002365B6">
            <w:pPr>
              <w:pStyle w:val="TableParagraph"/>
              <w:spacing w:before="3" w:line="271" w:lineRule="exact"/>
              <w:ind w:left="107"/>
              <w:jc w:val="left"/>
              <w:rPr>
                <w:rFonts w:ascii="Arial" w:hAnsi="Arial" w:cs="Arial"/>
                <w:b/>
                <w:sz w:val="20"/>
                <w:szCs w:val="20"/>
              </w:rPr>
            </w:pPr>
            <w:r w:rsidRPr="006D4A2B">
              <w:rPr>
                <w:rFonts w:ascii="Arial" w:hAnsi="Arial" w:cs="Arial"/>
                <w:b/>
                <w:sz w:val="20"/>
                <w:szCs w:val="20"/>
              </w:rPr>
              <w:t>Others</w:t>
            </w:r>
          </w:p>
        </w:tc>
        <w:tc>
          <w:tcPr>
            <w:tcW w:w="1051" w:type="dxa"/>
            <w:tcBorders>
              <w:right w:val="single" w:sz="4" w:space="0" w:color="000000"/>
            </w:tcBorders>
          </w:tcPr>
          <w:p w14:paraId="4CE945CD" w14:textId="77777777" w:rsidR="006D4A2B" w:rsidRPr="006D4A2B" w:rsidRDefault="006D4A2B" w:rsidP="002365B6">
            <w:pPr>
              <w:pStyle w:val="TableParagraph"/>
              <w:spacing w:before="13" w:line="261" w:lineRule="exact"/>
              <w:ind w:right="92"/>
              <w:rPr>
                <w:rFonts w:ascii="Arial" w:hAnsi="Arial" w:cs="Arial"/>
                <w:sz w:val="20"/>
                <w:szCs w:val="20"/>
              </w:rPr>
            </w:pPr>
            <w:r w:rsidRPr="006D4A2B">
              <w:rPr>
                <w:rFonts w:ascii="Arial" w:hAnsi="Arial" w:cs="Arial"/>
                <w:sz w:val="20"/>
                <w:szCs w:val="20"/>
              </w:rPr>
              <w:t>758</w:t>
            </w:r>
          </w:p>
        </w:tc>
        <w:tc>
          <w:tcPr>
            <w:tcW w:w="1376" w:type="dxa"/>
            <w:tcBorders>
              <w:left w:val="single" w:sz="4" w:space="0" w:color="000000"/>
            </w:tcBorders>
          </w:tcPr>
          <w:p w14:paraId="2C27A3FD" w14:textId="77777777" w:rsidR="006D4A2B" w:rsidRPr="006D4A2B" w:rsidRDefault="006D4A2B" w:rsidP="002365B6">
            <w:pPr>
              <w:pStyle w:val="TableParagraph"/>
              <w:spacing w:before="13" w:line="261" w:lineRule="exact"/>
              <w:ind w:right="89"/>
              <w:rPr>
                <w:rFonts w:ascii="Arial" w:hAnsi="Arial" w:cs="Arial"/>
                <w:sz w:val="20"/>
                <w:szCs w:val="20"/>
              </w:rPr>
            </w:pPr>
            <w:r w:rsidRPr="006D4A2B">
              <w:rPr>
                <w:rFonts w:ascii="Arial" w:hAnsi="Arial" w:cs="Arial"/>
                <w:sz w:val="20"/>
                <w:szCs w:val="20"/>
              </w:rPr>
              <w:t>19.33</w:t>
            </w:r>
          </w:p>
        </w:tc>
        <w:tc>
          <w:tcPr>
            <w:tcW w:w="1308" w:type="dxa"/>
            <w:tcBorders>
              <w:right w:val="single" w:sz="4" w:space="0" w:color="000000"/>
            </w:tcBorders>
            <w:shd w:val="clear" w:color="auto" w:fill="E9E9E9"/>
          </w:tcPr>
          <w:p w14:paraId="07CAE493" w14:textId="77777777" w:rsidR="006D4A2B" w:rsidRPr="006D4A2B" w:rsidRDefault="006D4A2B" w:rsidP="002365B6">
            <w:pPr>
              <w:pStyle w:val="TableParagraph"/>
              <w:spacing w:before="13" w:line="261" w:lineRule="exact"/>
              <w:ind w:right="96"/>
              <w:rPr>
                <w:rFonts w:ascii="Arial" w:hAnsi="Arial" w:cs="Arial"/>
                <w:b/>
                <w:sz w:val="20"/>
                <w:szCs w:val="20"/>
              </w:rPr>
            </w:pPr>
            <w:r w:rsidRPr="006D4A2B">
              <w:rPr>
                <w:rFonts w:ascii="Arial" w:hAnsi="Arial" w:cs="Arial"/>
                <w:b/>
                <w:sz w:val="20"/>
                <w:szCs w:val="20"/>
              </w:rPr>
              <w:t>409</w:t>
            </w:r>
          </w:p>
        </w:tc>
        <w:tc>
          <w:tcPr>
            <w:tcW w:w="1764" w:type="dxa"/>
            <w:tcBorders>
              <w:left w:val="single" w:sz="4" w:space="0" w:color="000000"/>
            </w:tcBorders>
            <w:shd w:val="clear" w:color="auto" w:fill="E9E9E9"/>
          </w:tcPr>
          <w:p w14:paraId="0DAF8FB5" w14:textId="77777777" w:rsidR="006D4A2B" w:rsidRPr="006D4A2B" w:rsidRDefault="006D4A2B" w:rsidP="002365B6">
            <w:pPr>
              <w:pStyle w:val="TableParagraph"/>
              <w:spacing w:before="13" w:line="261" w:lineRule="exact"/>
              <w:ind w:right="89"/>
              <w:rPr>
                <w:rFonts w:ascii="Arial" w:hAnsi="Arial" w:cs="Arial"/>
                <w:b/>
                <w:sz w:val="20"/>
                <w:szCs w:val="20"/>
              </w:rPr>
            </w:pPr>
            <w:r w:rsidRPr="006D4A2B">
              <w:rPr>
                <w:rFonts w:ascii="Arial" w:hAnsi="Arial" w:cs="Arial"/>
                <w:b/>
                <w:sz w:val="20"/>
                <w:szCs w:val="20"/>
              </w:rPr>
              <w:t>12.76</w:t>
            </w:r>
          </w:p>
        </w:tc>
        <w:tc>
          <w:tcPr>
            <w:tcW w:w="2112" w:type="dxa"/>
          </w:tcPr>
          <w:p w14:paraId="2328BDFD" w14:textId="77777777" w:rsidR="006D4A2B" w:rsidRPr="006D4A2B" w:rsidRDefault="006D4A2B" w:rsidP="002365B6">
            <w:pPr>
              <w:pStyle w:val="TableParagraph"/>
              <w:spacing w:before="13" w:line="261" w:lineRule="exact"/>
              <w:ind w:right="86"/>
              <w:rPr>
                <w:rFonts w:ascii="Arial" w:hAnsi="Arial" w:cs="Arial"/>
                <w:b/>
                <w:sz w:val="20"/>
                <w:szCs w:val="20"/>
              </w:rPr>
            </w:pPr>
            <w:r w:rsidRPr="006D4A2B">
              <w:rPr>
                <w:rFonts w:ascii="Arial" w:hAnsi="Arial" w:cs="Arial"/>
                <w:b/>
                <w:sz w:val="20"/>
                <w:szCs w:val="20"/>
              </w:rPr>
              <w:t>66%</w:t>
            </w:r>
          </w:p>
        </w:tc>
      </w:tr>
      <w:tr w:rsidR="006D4A2B" w14:paraId="51EFBCAD" w14:textId="77777777" w:rsidTr="002365B6">
        <w:trPr>
          <w:trHeight w:val="287"/>
        </w:trPr>
        <w:tc>
          <w:tcPr>
            <w:tcW w:w="2061" w:type="dxa"/>
            <w:shd w:val="clear" w:color="auto" w:fill="E9E9E9"/>
          </w:tcPr>
          <w:p w14:paraId="35F5403A" w14:textId="77777777" w:rsidR="006D4A2B" w:rsidRPr="006D4A2B" w:rsidRDefault="006D4A2B" w:rsidP="002365B6">
            <w:pPr>
              <w:pStyle w:val="TableParagraph"/>
              <w:spacing w:before="3" w:line="264" w:lineRule="exact"/>
              <w:ind w:right="669"/>
              <w:jc w:val="left"/>
              <w:rPr>
                <w:rFonts w:ascii="Arial" w:hAnsi="Arial" w:cs="Arial"/>
                <w:b/>
                <w:sz w:val="20"/>
                <w:szCs w:val="20"/>
              </w:rPr>
            </w:pPr>
            <w:r w:rsidRPr="006D4A2B">
              <w:rPr>
                <w:rFonts w:ascii="Arial" w:hAnsi="Arial" w:cs="Arial"/>
                <w:b/>
                <w:sz w:val="20"/>
                <w:szCs w:val="20"/>
              </w:rPr>
              <w:t xml:space="preserve">         Total</w:t>
            </w:r>
          </w:p>
        </w:tc>
        <w:tc>
          <w:tcPr>
            <w:tcW w:w="1051" w:type="dxa"/>
            <w:tcBorders>
              <w:right w:val="single" w:sz="4" w:space="0" w:color="000000"/>
            </w:tcBorders>
            <w:shd w:val="clear" w:color="auto" w:fill="E9E9E9"/>
          </w:tcPr>
          <w:p w14:paraId="1CADBC87" w14:textId="77777777" w:rsidR="006D4A2B" w:rsidRPr="006D4A2B" w:rsidRDefault="006D4A2B" w:rsidP="002365B6">
            <w:pPr>
              <w:pStyle w:val="TableParagraph"/>
              <w:spacing w:before="13" w:line="254" w:lineRule="exact"/>
              <w:ind w:right="93"/>
              <w:rPr>
                <w:rFonts w:ascii="Arial" w:hAnsi="Arial" w:cs="Arial"/>
                <w:b/>
                <w:sz w:val="20"/>
                <w:szCs w:val="20"/>
              </w:rPr>
            </w:pPr>
            <w:r w:rsidRPr="006D4A2B">
              <w:rPr>
                <w:rFonts w:ascii="Arial" w:hAnsi="Arial" w:cs="Arial"/>
                <w:b/>
                <w:sz w:val="20"/>
                <w:szCs w:val="20"/>
              </w:rPr>
              <w:t>38369</w:t>
            </w:r>
          </w:p>
        </w:tc>
        <w:tc>
          <w:tcPr>
            <w:tcW w:w="1376" w:type="dxa"/>
            <w:tcBorders>
              <w:left w:val="single" w:sz="4" w:space="0" w:color="000000"/>
            </w:tcBorders>
            <w:shd w:val="clear" w:color="auto" w:fill="E9E9E9"/>
          </w:tcPr>
          <w:p w14:paraId="50263725" w14:textId="77777777" w:rsidR="006D4A2B" w:rsidRPr="006D4A2B" w:rsidRDefault="006D4A2B" w:rsidP="002365B6">
            <w:pPr>
              <w:pStyle w:val="TableParagraph"/>
              <w:spacing w:before="13" w:line="254" w:lineRule="exact"/>
              <w:ind w:right="88"/>
              <w:rPr>
                <w:rFonts w:ascii="Arial" w:hAnsi="Arial" w:cs="Arial"/>
                <w:b/>
                <w:sz w:val="20"/>
                <w:szCs w:val="20"/>
              </w:rPr>
            </w:pPr>
            <w:r w:rsidRPr="006D4A2B">
              <w:rPr>
                <w:rFonts w:ascii="Arial" w:hAnsi="Arial" w:cs="Arial"/>
                <w:b/>
                <w:sz w:val="20"/>
                <w:szCs w:val="20"/>
              </w:rPr>
              <w:t>925.05</w:t>
            </w:r>
          </w:p>
        </w:tc>
        <w:tc>
          <w:tcPr>
            <w:tcW w:w="1308" w:type="dxa"/>
            <w:tcBorders>
              <w:right w:val="single" w:sz="4" w:space="0" w:color="000000"/>
            </w:tcBorders>
            <w:shd w:val="clear" w:color="auto" w:fill="E9E9E9"/>
          </w:tcPr>
          <w:p w14:paraId="651E77CE" w14:textId="77777777" w:rsidR="006D4A2B" w:rsidRPr="006D4A2B" w:rsidRDefault="006D4A2B" w:rsidP="002365B6">
            <w:pPr>
              <w:pStyle w:val="TableParagraph"/>
              <w:spacing w:before="13" w:line="254" w:lineRule="exact"/>
              <w:ind w:right="96"/>
              <w:rPr>
                <w:rFonts w:ascii="Arial" w:hAnsi="Arial" w:cs="Arial"/>
                <w:b/>
                <w:sz w:val="20"/>
                <w:szCs w:val="20"/>
              </w:rPr>
            </w:pPr>
            <w:r w:rsidRPr="006D4A2B">
              <w:rPr>
                <w:rFonts w:ascii="Arial" w:hAnsi="Arial" w:cs="Arial"/>
                <w:b/>
                <w:sz w:val="20"/>
                <w:szCs w:val="20"/>
              </w:rPr>
              <w:t>35581</w:t>
            </w:r>
          </w:p>
        </w:tc>
        <w:tc>
          <w:tcPr>
            <w:tcW w:w="1764" w:type="dxa"/>
            <w:tcBorders>
              <w:left w:val="single" w:sz="4" w:space="0" w:color="000000"/>
            </w:tcBorders>
            <w:shd w:val="clear" w:color="auto" w:fill="E9E9E9"/>
          </w:tcPr>
          <w:p w14:paraId="5CE71338" w14:textId="77777777" w:rsidR="006D4A2B" w:rsidRPr="006D4A2B" w:rsidRDefault="006D4A2B" w:rsidP="002365B6">
            <w:pPr>
              <w:pStyle w:val="TableParagraph"/>
              <w:spacing w:before="13" w:line="254" w:lineRule="exact"/>
              <w:ind w:right="88"/>
              <w:rPr>
                <w:rFonts w:ascii="Arial" w:hAnsi="Arial" w:cs="Arial"/>
                <w:b/>
                <w:sz w:val="20"/>
                <w:szCs w:val="20"/>
              </w:rPr>
            </w:pPr>
            <w:r w:rsidRPr="006D4A2B">
              <w:rPr>
                <w:rFonts w:ascii="Arial" w:hAnsi="Arial" w:cs="Arial"/>
                <w:b/>
                <w:sz w:val="20"/>
                <w:szCs w:val="20"/>
              </w:rPr>
              <w:t>1182.32</w:t>
            </w:r>
          </w:p>
        </w:tc>
        <w:tc>
          <w:tcPr>
            <w:tcW w:w="2112" w:type="dxa"/>
            <w:shd w:val="clear" w:color="auto" w:fill="E9E9E9"/>
          </w:tcPr>
          <w:p w14:paraId="27D92F13" w14:textId="77777777" w:rsidR="006D4A2B" w:rsidRPr="006D4A2B" w:rsidRDefault="006D4A2B" w:rsidP="002365B6">
            <w:pPr>
              <w:pStyle w:val="TableParagraph"/>
              <w:spacing w:before="13" w:line="254" w:lineRule="exact"/>
              <w:ind w:right="86"/>
              <w:rPr>
                <w:rFonts w:ascii="Arial" w:hAnsi="Arial" w:cs="Arial"/>
                <w:b/>
                <w:sz w:val="20"/>
                <w:szCs w:val="20"/>
              </w:rPr>
            </w:pPr>
            <w:r w:rsidRPr="006D4A2B">
              <w:rPr>
                <w:rFonts w:ascii="Arial" w:hAnsi="Arial" w:cs="Arial"/>
                <w:b/>
                <w:sz w:val="20"/>
                <w:szCs w:val="20"/>
              </w:rPr>
              <w:t>128%</w:t>
            </w:r>
          </w:p>
        </w:tc>
      </w:tr>
    </w:tbl>
    <w:p w14:paraId="2661C753" w14:textId="1D974159" w:rsidR="006D4A2B" w:rsidRPr="00F6746B" w:rsidRDefault="006D4A2B" w:rsidP="006D4A2B">
      <w:pPr>
        <w:pStyle w:val="Heading2"/>
        <w:spacing w:line="360" w:lineRule="auto"/>
        <w:rPr>
          <w:rFonts w:ascii="Arial" w:hAnsi="Arial" w:cs="Arial"/>
          <w:b/>
          <w:bCs/>
          <w:i/>
          <w:iCs/>
          <w:color w:val="auto"/>
          <w:sz w:val="24"/>
          <w:szCs w:val="24"/>
        </w:rPr>
      </w:pPr>
      <w:r w:rsidRPr="00F6746B">
        <w:rPr>
          <w:rStyle w:val="Heading2Char"/>
          <w:rFonts w:ascii="Arial" w:hAnsi="Arial" w:cs="Arial"/>
          <w:b/>
          <w:bCs/>
          <w:i/>
          <w:iCs/>
          <w:color w:val="auto"/>
          <w:sz w:val="24"/>
          <w:szCs w:val="24"/>
          <w:u w:val="single"/>
        </w:rPr>
        <w:t>Non-Priority Sector: Sector-wise target and achievement</w:t>
      </w:r>
      <w:r w:rsidRPr="00F6746B">
        <w:rPr>
          <w:rFonts w:ascii="Arial" w:hAnsi="Arial" w:cs="Arial"/>
          <w:i/>
          <w:iCs/>
          <w:color w:val="auto"/>
          <w:sz w:val="24"/>
          <w:szCs w:val="24"/>
          <w:u w:val="single"/>
        </w:rPr>
        <w:t xml:space="preserve"> </w:t>
      </w:r>
      <w:r w:rsidRPr="00F6746B">
        <w:rPr>
          <w:rFonts w:ascii="Arial" w:hAnsi="Arial" w:cs="Arial"/>
          <w:b/>
          <w:bCs/>
          <w:i/>
          <w:iCs/>
          <w:color w:val="auto"/>
          <w:sz w:val="24"/>
          <w:szCs w:val="24"/>
          <w:u w:val="single"/>
        </w:rPr>
        <w:t>(as on March 31, 2025)</w:t>
      </w:r>
      <w:r w:rsidRPr="00F6746B">
        <w:rPr>
          <w:rFonts w:ascii="Arial" w:hAnsi="Arial" w:cs="Arial"/>
          <w:b/>
          <w:bCs/>
          <w:i/>
          <w:iCs/>
          <w:color w:val="auto"/>
          <w:sz w:val="24"/>
          <w:szCs w:val="24"/>
        </w:rPr>
        <w:t xml:space="preserve">    </w:t>
      </w:r>
    </w:p>
    <w:p w14:paraId="1DDDB642" w14:textId="3854D11B" w:rsidR="006D4A2B" w:rsidRPr="00F6746B" w:rsidRDefault="006D4A2B" w:rsidP="006D4A2B">
      <w:pPr>
        <w:pStyle w:val="Heading2"/>
        <w:spacing w:line="360" w:lineRule="auto"/>
        <w:rPr>
          <w:rFonts w:ascii="Arial" w:hAnsi="Arial" w:cs="Arial"/>
          <w:b/>
          <w:bCs/>
          <w:i/>
          <w:iCs/>
          <w:color w:val="auto"/>
          <w:sz w:val="24"/>
          <w:szCs w:val="24"/>
        </w:rPr>
      </w:pPr>
      <w:r w:rsidRPr="00F6746B">
        <w:rPr>
          <w:rFonts w:ascii="Arial" w:hAnsi="Arial" w:cs="Arial"/>
          <w:b/>
          <w:bCs/>
          <w:i/>
          <w:iCs/>
          <w:color w:val="auto"/>
          <w:sz w:val="24"/>
          <w:szCs w:val="24"/>
        </w:rPr>
        <w:t xml:space="preserve">                                                                                                  (</w:t>
      </w:r>
      <w:r w:rsidRPr="00F6746B">
        <w:rPr>
          <w:rFonts w:ascii="Arial" w:hAnsi="Arial" w:cs="Arial"/>
          <w:b/>
          <w:bCs/>
          <w:i/>
          <w:iCs/>
          <w:color w:val="auto"/>
          <w:sz w:val="24"/>
          <w:szCs w:val="24"/>
          <w:lang w:bidi="en-US"/>
        </w:rPr>
        <w:t>Amount in ₹ Crore)</w:t>
      </w:r>
      <w:r w:rsidRPr="00F6746B">
        <w:rPr>
          <w:rFonts w:ascii="Arial" w:hAnsi="Arial" w:cs="Arial"/>
          <w:b/>
          <w:bCs/>
          <w:i/>
          <w:iCs/>
          <w:color w:val="auto"/>
          <w:sz w:val="24"/>
          <w:szCs w:val="24"/>
        </w:rPr>
        <w:t xml:space="preserve">       </w:t>
      </w:r>
    </w:p>
    <w:tbl>
      <w:tblPr>
        <w:tblW w:w="970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129"/>
        <w:gridCol w:w="1124"/>
        <w:gridCol w:w="1194"/>
        <w:gridCol w:w="1325"/>
        <w:gridCol w:w="1788"/>
        <w:gridCol w:w="2148"/>
      </w:tblGrid>
      <w:tr w:rsidR="006D4A2B" w:rsidRPr="006D4A2B" w14:paraId="3D288708" w14:textId="77777777" w:rsidTr="002365B6">
        <w:trPr>
          <w:trHeight w:val="304"/>
        </w:trPr>
        <w:tc>
          <w:tcPr>
            <w:tcW w:w="9708" w:type="dxa"/>
            <w:gridSpan w:val="6"/>
            <w:shd w:val="clear" w:color="auto" w:fill="E9E9E9"/>
          </w:tcPr>
          <w:p w14:paraId="5DA5CFFA" w14:textId="77777777" w:rsidR="006D4A2B" w:rsidRPr="006D4A2B" w:rsidRDefault="006D4A2B" w:rsidP="002365B6">
            <w:pPr>
              <w:pStyle w:val="TableParagraph"/>
              <w:spacing w:before="3" w:line="281" w:lineRule="exact"/>
              <w:ind w:left="3718" w:right="3716"/>
              <w:jc w:val="center"/>
              <w:rPr>
                <w:rFonts w:ascii="Arial" w:hAnsi="Arial" w:cs="Arial"/>
                <w:b/>
                <w:sz w:val="20"/>
                <w:szCs w:val="20"/>
              </w:rPr>
            </w:pPr>
            <w:r w:rsidRPr="006D4A2B">
              <w:rPr>
                <w:rFonts w:ascii="Arial" w:hAnsi="Arial" w:cs="Arial"/>
                <w:b/>
                <w:sz w:val="20"/>
                <w:szCs w:val="20"/>
              </w:rPr>
              <w:t>Non-Priority Sector</w:t>
            </w:r>
          </w:p>
        </w:tc>
      </w:tr>
      <w:tr w:rsidR="006D4A2B" w:rsidRPr="006D4A2B" w14:paraId="4533FAB3" w14:textId="77777777" w:rsidTr="002365B6">
        <w:trPr>
          <w:trHeight w:val="882"/>
        </w:trPr>
        <w:tc>
          <w:tcPr>
            <w:tcW w:w="2129" w:type="dxa"/>
            <w:vMerge w:val="restart"/>
          </w:tcPr>
          <w:p w14:paraId="56D1163F" w14:textId="77777777" w:rsidR="006D4A2B" w:rsidRPr="006D4A2B" w:rsidRDefault="006D4A2B" w:rsidP="002365B6">
            <w:pPr>
              <w:pStyle w:val="TableParagraph"/>
              <w:spacing w:before="9"/>
              <w:jc w:val="left"/>
              <w:rPr>
                <w:rFonts w:ascii="Arial" w:hAnsi="Arial" w:cs="Arial"/>
                <w:b/>
                <w:i/>
                <w:sz w:val="20"/>
                <w:szCs w:val="20"/>
              </w:rPr>
            </w:pPr>
          </w:p>
          <w:p w14:paraId="2E4F4EA5" w14:textId="77777777" w:rsidR="006D4A2B" w:rsidRPr="006D4A2B" w:rsidRDefault="006D4A2B" w:rsidP="002365B6">
            <w:pPr>
              <w:pStyle w:val="TableParagraph"/>
              <w:ind w:left="489" w:right="398" w:hanging="89"/>
              <w:jc w:val="left"/>
              <w:rPr>
                <w:rFonts w:ascii="Arial" w:hAnsi="Arial" w:cs="Arial"/>
                <w:b/>
                <w:sz w:val="20"/>
                <w:szCs w:val="20"/>
              </w:rPr>
            </w:pPr>
            <w:r w:rsidRPr="006D4A2B">
              <w:rPr>
                <w:rFonts w:ascii="Arial" w:hAnsi="Arial" w:cs="Arial"/>
                <w:b/>
                <w:sz w:val="20"/>
                <w:szCs w:val="20"/>
              </w:rPr>
              <w:t>Name of the Sub-Sector</w:t>
            </w:r>
          </w:p>
        </w:tc>
        <w:tc>
          <w:tcPr>
            <w:tcW w:w="2318" w:type="dxa"/>
            <w:gridSpan w:val="2"/>
          </w:tcPr>
          <w:p w14:paraId="3388EF07" w14:textId="77777777" w:rsidR="006D4A2B" w:rsidRPr="006D4A2B" w:rsidRDefault="006D4A2B" w:rsidP="002365B6">
            <w:pPr>
              <w:pStyle w:val="TableParagraph"/>
              <w:spacing w:before="152"/>
              <w:ind w:right="544"/>
              <w:jc w:val="center"/>
              <w:rPr>
                <w:rFonts w:ascii="Arial" w:hAnsi="Arial" w:cs="Arial"/>
                <w:b/>
                <w:sz w:val="20"/>
                <w:szCs w:val="20"/>
              </w:rPr>
            </w:pPr>
            <w:r w:rsidRPr="006D4A2B">
              <w:rPr>
                <w:rFonts w:ascii="Arial" w:hAnsi="Arial" w:cs="Arial"/>
                <w:b/>
                <w:sz w:val="20"/>
                <w:szCs w:val="20"/>
              </w:rPr>
              <w:t>ACP Target    FY 2024-25</w:t>
            </w:r>
          </w:p>
        </w:tc>
        <w:tc>
          <w:tcPr>
            <w:tcW w:w="3113" w:type="dxa"/>
            <w:gridSpan w:val="2"/>
            <w:shd w:val="clear" w:color="auto" w:fill="E9E9E9"/>
          </w:tcPr>
          <w:p w14:paraId="2746A647" w14:textId="77777777" w:rsidR="006D4A2B" w:rsidRPr="006D4A2B" w:rsidRDefault="006D4A2B" w:rsidP="002365B6">
            <w:pPr>
              <w:pStyle w:val="TableParagraph"/>
              <w:spacing w:before="5"/>
              <w:ind w:left="124" w:right="117"/>
              <w:jc w:val="center"/>
              <w:rPr>
                <w:rFonts w:ascii="Arial" w:hAnsi="Arial" w:cs="Arial"/>
                <w:b/>
                <w:sz w:val="20"/>
                <w:szCs w:val="20"/>
              </w:rPr>
            </w:pPr>
            <w:r w:rsidRPr="006D4A2B">
              <w:rPr>
                <w:rFonts w:ascii="Arial" w:hAnsi="Arial" w:cs="Arial"/>
                <w:b/>
                <w:sz w:val="20"/>
                <w:szCs w:val="20"/>
              </w:rPr>
              <w:t>Achievement as on 31.03.2025</w:t>
            </w:r>
          </w:p>
        </w:tc>
        <w:tc>
          <w:tcPr>
            <w:tcW w:w="2148" w:type="dxa"/>
          </w:tcPr>
          <w:p w14:paraId="5C65B740" w14:textId="77777777" w:rsidR="006D4A2B" w:rsidRPr="006D4A2B" w:rsidRDefault="006D4A2B" w:rsidP="002365B6">
            <w:pPr>
              <w:pStyle w:val="TableParagraph"/>
              <w:spacing w:before="152"/>
              <w:ind w:left="427" w:right="404" w:firstLine="302"/>
              <w:jc w:val="left"/>
              <w:rPr>
                <w:rFonts w:ascii="Arial" w:hAnsi="Arial" w:cs="Arial"/>
                <w:b/>
                <w:sz w:val="20"/>
                <w:szCs w:val="20"/>
              </w:rPr>
            </w:pPr>
            <w:r w:rsidRPr="006D4A2B">
              <w:rPr>
                <w:rFonts w:ascii="Arial" w:hAnsi="Arial" w:cs="Arial"/>
                <w:b/>
                <w:sz w:val="20"/>
                <w:szCs w:val="20"/>
              </w:rPr>
              <w:t>%age of Achievement</w:t>
            </w:r>
          </w:p>
        </w:tc>
      </w:tr>
      <w:tr w:rsidR="006D4A2B" w:rsidRPr="006D4A2B" w14:paraId="510B3014" w14:textId="77777777" w:rsidTr="002365B6">
        <w:trPr>
          <w:trHeight w:val="270"/>
        </w:trPr>
        <w:tc>
          <w:tcPr>
            <w:tcW w:w="2129" w:type="dxa"/>
            <w:vMerge/>
            <w:tcBorders>
              <w:top w:val="nil"/>
            </w:tcBorders>
          </w:tcPr>
          <w:p w14:paraId="762586CE" w14:textId="77777777" w:rsidR="006D4A2B" w:rsidRPr="006D4A2B" w:rsidRDefault="006D4A2B" w:rsidP="002365B6">
            <w:pPr>
              <w:rPr>
                <w:rFonts w:ascii="Arial" w:hAnsi="Arial" w:cs="Arial"/>
                <w:sz w:val="20"/>
              </w:rPr>
            </w:pPr>
          </w:p>
        </w:tc>
        <w:tc>
          <w:tcPr>
            <w:tcW w:w="1124" w:type="dxa"/>
            <w:shd w:val="clear" w:color="auto" w:fill="E9E9E9"/>
          </w:tcPr>
          <w:p w14:paraId="18B18E9D" w14:textId="77777777" w:rsidR="006D4A2B" w:rsidRPr="006D4A2B" w:rsidRDefault="006D4A2B" w:rsidP="002365B6">
            <w:pPr>
              <w:pStyle w:val="TableParagraph"/>
              <w:spacing w:before="4" w:line="247" w:lineRule="exact"/>
              <w:ind w:right="136"/>
              <w:jc w:val="center"/>
              <w:rPr>
                <w:rFonts w:ascii="Arial" w:hAnsi="Arial" w:cs="Arial"/>
                <w:b/>
                <w:sz w:val="20"/>
                <w:szCs w:val="20"/>
              </w:rPr>
            </w:pPr>
            <w:r w:rsidRPr="006D4A2B">
              <w:rPr>
                <w:rFonts w:ascii="Arial" w:hAnsi="Arial" w:cs="Arial"/>
                <w:b/>
                <w:sz w:val="20"/>
                <w:szCs w:val="20"/>
              </w:rPr>
              <w:t>A/c</w:t>
            </w:r>
          </w:p>
        </w:tc>
        <w:tc>
          <w:tcPr>
            <w:tcW w:w="1194" w:type="dxa"/>
            <w:shd w:val="clear" w:color="auto" w:fill="E9E9E9"/>
          </w:tcPr>
          <w:p w14:paraId="6EB8E796" w14:textId="77777777" w:rsidR="006D4A2B" w:rsidRPr="006D4A2B" w:rsidRDefault="006D4A2B" w:rsidP="002365B6">
            <w:pPr>
              <w:pStyle w:val="TableParagraph"/>
              <w:spacing w:before="4" w:line="247" w:lineRule="exact"/>
              <w:ind w:right="139"/>
              <w:jc w:val="center"/>
              <w:rPr>
                <w:rFonts w:ascii="Arial" w:hAnsi="Arial" w:cs="Arial"/>
                <w:b/>
                <w:sz w:val="20"/>
                <w:szCs w:val="20"/>
              </w:rPr>
            </w:pPr>
            <w:r w:rsidRPr="006D4A2B">
              <w:rPr>
                <w:rFonts w:ascii="Arial" w:hAnsi="Arial" w:cs="Arial"/>
                <w:b/>
                <w:sz w:val="20"/>
                <w:szCs w:val="20"/>
              </w:rPr>
              <w:t>Amount</w:t>
            </w:r>
          </w:p>
        </w:tc>
        <w:tc>
          <w:tcPr>
            <w:tcW w:w="1325" w:type="dxa"/>
            <w:shd w:val="clear" w:color="auto" w:fill="E9E9E9"/>
          </w:tcPr>
          <w:p w14:paraId="46995B6E" w14:textId="77777777" w:rsidR="006D4A2B" w:rsidRPr="006D4A2B" w:rsidRDefault="006D4A2B" w:rsidP="002365B6">
            <w:pPr>
              <w:pStyle w:val="TableParagraph"/>
              <w:spacing w:before="4" w:line="247" w:lineRule="exact"/>
              <w:ind w:right="139"/>
              <w:jc w:val="center"/>
              <w:rPr>
                <w:rFonts w:ascii="Arial" w:hAnsi="Arial" w:cs="Arial"/>
                <w:b/>
                <w:sz w:val="20"/>
                <w:szCs w:val="20"/>
              </w:rPr>
            </w:pPr>
            <w:r w:rsidRPr="006D4A2B">
              <w:rPr>
                <w:rFonts w:ascii="Arial" w:hAnsi="Arial" w:cs="Arial"/>
                <w:b/>
                <w:sz w:val="20"/>
                <w:szCs w:val="20"/>
              </w:rPr>
              <w:t>A/c</w:t>
            </w:r>
          </w:p>
        </w:tc>
        <w:tc>
          <w:tcPr>
            <w:tcW w:w="1788" w:type="dxa"/>
            <w:shd w:val="clear" w:color="auto" w:fill="E9E9E9"/>
          </w:tcPr>
          <w:p w14:paraId="04556135" w14:textId="77777777" w:rsidR="006D4A2B" w:rsidRPr="006D4A2B" w:rsidRDefault="006D4A2B" w:rsidP="002365B6">
            <w:pPr>
              <w:pStyle w:val="TableParagraph"/>
              <w:spacing w:before="4" w:line="247" w:lineRule="exact"/>
              <w:ind w:left="192"/>
              <w:jc w:val="center"/>
              <w:rPr>
                <w:rFonts w:ascii="Arial" w:hAnsi="Arial" w:cs="Arial"/>
                <w:b/>
                <w:sz w:val="20"/>
                <w:szCs w:val="20"/>
              </w:rPr>
            </w:pPr>
            <w:r w:rsidRPr="006D4A2B">
              <w:rPr>
                <w:rFonts w:ascii="Arial" w:hAnsi="Arial" w:cs="Arial"/>
                <w:b/>
                <w:sz w:val="20"/>
                <w:szCs w:val="20"/>
              </w:rPr>
              <w:t>Amount</w:t>
            </w:r>
          </w:p>
        </w:tc>
        <w:tc>
          <w:tcPr>
            <w:tcW w:w="2148" w:type="dxa"/>
            <w:shd w:val="clear" w:color="auto" w:fill="E9E9E9"/>
          </w:tcPr>
          <w:p w14:paraId="5A7EE45A" w14:textId="77777777" w:rsidR="006D4A2B" w:rsidRPr="006D4A2B" w:rsidRDefault="006D4A2B" w:rsidP="002365B6">
            <w:pPr>
              <w:pStyle w:val="TableParagraph"/>
              <w:spacing w:before="4" w:line="247" w:lineRule="exact"/>
              <w:ind w:right="139"/>
              <w:jc w:val="center"/>
              <w:rPr>
                <w:rFonts w:ascii="Arial" w:hAnsi="Arial" w:cs="Arial"/>
                <w:b/>
                <w:sz w:val="20"/>
                <w:szCs w:val="20"/>
              </w:rPr>
            </w:pPr>
            <w:r w:rsidRPr="006D4A2B">
              <w:rPr>
                <w:rFonts w:ascii="Arial" w:hAnsi="Arial" w:cs="Arial"/>
                <w:b/>
                <w:sz w:val="20"/>
                <w:szCs w:val="20"/>
              </w:rPr>
              <w:t>Amount</w:t>
            </w:r>
          </w:p>
        </w:tc>
      </w:tr>
      <w:tr w:rsidR="006D4A2B" w:rsidRPr="006D4A2B" w14:paraId="609B8E5C" w14:textId="77777777" w:rsidTr="002365B6">
        <w:trPr>
          <w:trHeight w:val="422"/>
        </w:trPr>
        <w:tc>
          <w:tcPr>
            <w:tcW w:w="2129" w:type="dxa"/>
          </w:tcPr>
          <w:p w14:paraId="354051DF" w14:textId="77777777" w:rsidR="006D4A2B" w:rsidRPr="006D4A2B" w:rsidRDefault="006D4A2B" w:rsidP="002365B6">
            <w:pPr>
              <w:pStyle w:val="TableParagraph"/>
              <w:spacing w:before="68"/>
              <w:ind w:left="105"/>
              <w:jc w:val="left"/>
              <w:rPr>
                <w:rFonts w:ascii="Arial" w:hAnsi="Arial" w:cs="Arial"/>
                <w:b/>
                <w:sz w:val="20"/>
                <w:szCs w:val="20"/>
              </w:rPr>
            </w:pPr>
            <w:r w:rsidRPr="006D4A2B">
              <w:rPr>
                <w:rFonts w:ascii="Arial" w:hAnsi="Arial" w:cs="Arial"/>
                <w:b/>
                <w:sz w:val="20"/>
                <w:szCs w:val="20"/>
              </w:rPr>
              <w:t>Agriculture</w:t>
            </w:r>
          </w:p>
        </w:tc>
        <w:tc>
          <w:tcPr>
            <w:tcW w:w="1124" w:type="dxa"/>
          </w:tcPr>
          <w:p w14:paraId="7F91B359" w14:textId="77777777" w:rsidR="006D4A2B" w:rsidRPr="006D4A2B" w:rsidRDefault="006D4A2B" w:rsidP="002365B6">
            <w:pPr>
              <w:pStyle w:val="TableParagraph"/>
              <w:spacing w:before="78"/>
              <w:ind w:right="98"/>
              <w:rPr>
                <w:rFonts w:ascii="Arial" w:hAnsi="Arial" w:cs="Arial"/>
                <w:sz w:val="20"/>
                <w:szCs w:val="20"/>
              </w:rPr>
            </w:pPr>
            <w:r w:rsidRPr="006D4A2B">
              <w:rPr>
                <w:rFonts w:ascii="Arial" w:hAnsi="Arial" w:cs="Arial"/>
                <w:sz w:val="20"/>
                <w:szCs w:val="20"/>
              </w:rPr>
              <w:t>0</w:t>
            </w:r>
          </w:p>
        </w:tc>
        <w:tc>
          <w:tcPr>
            <w:tcW w:w="1194" w:type="dxa"/>
          </w:tcPr>
          <w:p w14:paraId="139A4749" w14:textId="77777777" w:rsidR="006D4A2B" w:rsidRPr="006D4A2B" w:rsidRDefault="006D4A2B" w:rsidP="002365B6">
            <w:pPr>
              <w:pStyle w:val="TableParagraph"/>
              <w:spacing w:before="78"/>
              <w:ind w:right="98"/>
              <w:rPr>
                <w:rFonts w:ascii="Arial" w:hAnsi="Arial" w:cs="Arial"/>
                <w:sz w:val="20"/>
                <w:szCs w:val="20"/>
              </w:rPr>
            </w:pPr>
            <w:r w:rsidRPr="006D4A2B">
              <w:rPr>
                <w:rFonts w:ascii="Arial" w:hAnsi="Arial" w:cs="Arial"/>
                <w:sz w:val="20"/>
                <w:szCs w:val="20"/>
              </w:rPr>
              <w:t>0.00</w:t>
            </w:r>
          </w:p>
        </w:tc>
        <w:tc>
          <w:tcPr>
            <w:tcW w:w="1325" w:type="dxa"/>
            <w:shd w:val="clear" w:color="auto" w:fill="E9E9E9"/>
          </w:tcPr>
          <w:p w14:paraId="20AD6901" w14:textId="77777777" w:rsidR="006D4A2B" w:rsidRPr="006D4A2B" w:rsidRDefault="006D4A2B" w:rsidP="002365B6">
            <w:pPr>
              <w:pStyle w:val="TableParagraph"/>
              <w:spacing w:before="78"/>
              <w:ind w:right="100"/>
              <w:rPr>
                <w:rFonts w:ascii="Arial" w:hAnsi="Arial" w:cs="Arial"/>
                <w:b/>
                <w:sz w:val="20"/>
                <w:szCs w:val="20"/>
              </w:rPr>
            </w:pPr>
            <w:r w:rsidRPr="006D4A2B">
              <w:rPr>
                <w:rFonts w:ascii="Arial" w:hAnsi="Arial" w:cs="Arial"/>
                <w:b/>
                <w:sz w:val="20"/>
                <w:szCs w:val="20"/>
              </w:rPr>
              <w:t>0</w:t>
            </w:r>
          </w:p>
        </w:tc>
        <w:tc>
          <w:tcPr>
            <w:tcW w:w="1788" w:type="dxa"/>
            <w:shd w:val="clear" w:color="auto" w:fill="E9E9E9"/>
          </w:tcPr>
          <w:p w14:paraId="37A208A8" w14:textId="77777777" w:rsidR="006D4A2B" w:rsidRPr="006D4A2B" w:rsidRDefault="006D4A2B" w:rsidP="002365B6">
            <w:pPr>
              <w:pStyle w:val="TableParagraph"/>
              <w:spacing w:before="78"/>
              <w:ind w:right="98"/>
              <w:rPr>
                <w:rFonts w:ascii="Arial" w:hAnsi="Arial" w:cs="Arial"/>
                <w:b/>
                <w:sz w:val="20"/>
                <w:szCs w:val="20"/>
              </w:rPr>
            </w:pPr>
            <w:r w:rsidRPr="006D4A2B">
              <w:rPr>
                <w:rFonts w:ascii="Arial" w:hAnsi="Arial" w:cs="Arial"/>
                <w:b/>
                <w:sz w:val="20"/>
                <w:szCs w:val="20"/>
              </w:rPr>
              <w:t>0.00</w:t>
            </w:r>
          </w:p>
        </w:tc>
        <w:tc>
          <w:tcPr>
            <w:tcW w:w="2148" w:type="dxa"/>
          </w:tcPr>
          <w:p w14:paraId="5E32DED6" w14:textId="77777777" w:rsidR="006D4A2B" w:rsidRPr="006D4A2B" w:rsidRDefault="006D4A2B" w:rsidP="002365B6">
            <w:pPr>
              <w:pStyle w:val="TableParagraph"/>
              <w:spacing w:before="78"/>
              <w:ind w:right="98"/>
              <w:rPr>
                <w:rFonts w:ascii="Arial" w:hAnsi="Arial" w:cs="Arial"/>
                <w:b/>
                <w:sz w:val="20"/>
                <w:szCs w:val="20"/>
              </w:rPr>
            </w:pPr>
            <w:r w:rsidRPr="006D4A2B">
              <w:rPr>
                <w:rFonts w:ascii="Arial" w:hAnsi="Arial" w:cs="Arial"/>
                <w:b/>
                <w:sz w:val="20"/>
                <w:szCs w:val="20"/>
              </w:rPr>
              <w:t>-</w:t>
            </w:r>
          </w:p>
        </w:tc>
      </w:tr>
      <w:tr w:rsidR="006D4A2B" w:rsidRPr="006D4A2B" w14:paraId="712FDBB6" w14:textId="77777777" w:rsidTr="002365B6">
        <w:trPr>
          <w:trHeight w:val="585"/>
        </w:trPr>
        <w:tc>
          <w:tcPr>
            <w:tcW w:w="2129" w:type="dxa"/>
          </w:tcPr>
          <w:p w14:paraId="4AB1385D" w14:textId="77777777" w:rsidR="006D4A2B" w:rsidRPr="006D4A2B" w:rsidRDefault="006D4A2B" w:rsidP="002365B6">
            <w:pPr>
              <w:pStyle w:val="TableParagraph"/>
              <w:spacing w:before="27"/>
              <w:ind w:left="105"/>
              <w:jc w:val="left"/>
              <w:rPr>
                <w:rFonts w:ascii="Arial" w:hAnsi="Arial" w:cs="Arial"/>
                <w:b/>
                <w:sz w:val="20"/>
                <w:szCs w:val="20"/>
              </w:rPr>
            </w:pPr>
            <w:r w:rsidRPr="006D4A2B">
              <w:rPr>
                <w:rFonts w:ascii="Arial" w:hAnsi="Arial" w:cs="Arial"/>
                <w:b/>
                <w:sz w:val="20"/>
                <w:szCs w:val="20"/>
              </w:rPr>
              <w:t>Education</w:t>
            </w:r>
          </w:p>
          <w:p w14:paraId="0BCC1291" w14:textId="77777777" w:rsidR="006D4A2B" w:rsidRPr="006D4A2B" w:rsidRDefault="006D4A2B" w:rsidP="002365B6">
            <w:pPr>
              <w:pStyle w:val="TableParagraph"/>
              <w:spacing w:line="243" w:lineRule="exact"/>
              <w:ind w:left="105"/>
              <w:jc w:val="left"/>
              <w:rPr>
                <w:rFonts w:ascii="Arial" w:hAnsi="Arial" w:cs="Arial"/>
                <w:b/>
                <w:sz w:val="20"/>
                <w:szCs w:val="20"/>
              </w:rPr>
            </w:pPr>
            <w:r w:rsidRPr="006D4A2B">
              <w:rPr>
                <w:rFonts w:ascii="Arial" w:hAnsi="Arial" w:cs="Arial"/>
                <w:b/>
                <w:sz w:val="20"/>
                <w:szCs w:val="20"/>
              </w:rPr>
              <w:t>(above Rs.10.00 lac)</w:t>
            </w:r>
          </w:p>
        </w:tc>
        <w:tc>
          <w:tcPr>
            <w:tcW w:w="1124" w:type="dxa"/>
          </w:tcPr>
          <w:p w14:paraId="2EF102CB" w14:textId="77777777" w:rsidR="006D4A2B" w:rsidRPr="006D4A2B" w:rsidRDefault="006D4A2B" w:rsidP="002365B6">
            <w:pPr>
              <w:pStyle w:val="TableParagraph"/>
              <w:spacing w:before="160"/>
              <w:ind w:right="98"/>
              <w:rPr>
                <w:rFonts w:ascii="Arial" w:hAnsi="Arial" w:cs="Arial"/>
                <w:sz w:val="20"/>
                <w:szCs w:val="20"/>
              </w:rPr>
            </w:pPr>
            <w:r w:rsidRPr="006D4A2B">
              <w:rPr>
                <w:rFonts w:ascii="Arial" w:hAnsi="Arial" w:cs="Arial"/>
                <w:sz w:val="20"/>
                <w:szCs w:val="20"/>
              </w:rPr>
              <w:t>4</w:t>
            </w:r>
          </w:p>
        </w:tc>
        <w:tc>
          <w:tcPr>
            <w:tcW w:w="1194" w:type="dxa"/>
          </w:tcPr>
          <w:p w14:paraId="6F04EF79" w14:textId="77777777" w:rsidR="006D4A2B" w:rsidRPr="006D4A2B" w:rsidRDefault="006D4A2B" w:rsidP="002365B6">
            <w:pPr>
              <w:pStyle w:val="TableParagraph"/>
              <w:spacing w:before="160"/>
              <w:ind w:right="96"/>
              <w:rPr>
                <w:rFonts w:ascii="Arial" w:hAnsi="Arial" w:cs="Arial"/>
                <w:sz w:val="20"/>
                <w:szCs w:val="20"/>
              </w:rPr>
            </w:pPr>
            <w:r w:rsidRPr="006D4A2B">
              <w:rPr>
                <w:rFonts w:ascii="Arial" w:hAnsi="Arial" w:cs="Arial"/>
                <w:sz w:val="20"/>
                <w:szCs w:val="20"/>
              </w:rPr>
              <w:t>0.63</w:t>
            </w:r>
          </w:p>
        </w:tc>
        <w:tc>
          <w:tcPr>
            <w:tcW w:w="1325" w:type="dxa"/>
            <w:shd w:val="clear" w:color="auto" w:fill="E9E9E9"/>
          </w:tcPr>
          <w:p w14:paraId="2B63EAF8" w14:textId="77777777" w:rsidR="006D4A2B" w:rsidRPr="006D4A2B" w:rsidRDefault="006D4A2B" w:rsidP="002365B6">
            <w:pPr>
              <w:pStyle w:val="TableParagraph"/>
              <w:spacing w:before="160"/>
              <w:ind w:right="100"/>
              <w:rPr>
                <w:rFonts w:ascii="Arial" w:hAnsi="Arial" w:cs="Arial"/>
                <w:b/>
                <w:sz w:val="20"/>
                <w:szCs w:val="20"/>
              </w:rPr>
            </w:pPr>
            <w:r w:rsidRPr="006D4A2B">
              <w:rPr>
                <w:rFonts w:ascii="Arial" w:hAnsi="Arial" w:cs="Arial"/>
                <w:b/>
                <w:sz w:val="20"/>
                <w:szCs w:val="20"/>
              </w:rPr>
              <w:t>6</w:t>
            </w:r>
          </w:p>
        </w:tc>
        <w:tc>
          <w:tcPr>
            <w:tcW w:w="1788" w:type="dxa"/>
            <w:shd w:val="clear" w:color="auto" w:fill="E9E9E9"/>
          </w:tcPr>
          <w:p w14:paraId="333A093B" w14:textId="77777777" w:rsidR="006D4A2B" w:rsidRPr="006D4A2B" w:rsidRDefault="006D4A2B" w:rsidP="002365B6">
            <w:pPr>
              <w:pStyle w:val="TableParagraph"/>
              <w:spacing w:before="160"/>
              <w:ind w:right="98"/>
              <w:rPr>
                <w:rFonts w:ascii="Arial" w:hAnsi="Arial" w:cs="Arial"/>
                <w:b/>
                <w:sz w:val="20"/>
                <w:szCs w:val="20"/>
              </w:rPr>
            </w:pPr>
            <w:r w:rsidRPr="006D4A2B">
              <w:rPr>
                <w:rFonts w:ascii="Arial" w:hAnsi="Arial" w:cs="Arial"/>
                <w:b/>
                <w:sz w:val="20"/>
                <w:szCs w:val="20"/>
              </w:rPr>
              <w:t>0.65</w:t>
            </w:r>
          </w:p>
        </w:tc>
        <w:tc>
          <w:tcPr>
            <w:tcW w:w="2148" w:type="dxa"/>
          </w:tcPr>
          <w:p w14:paraId="5480EDCE" w14:textId="77777777" w:rsidR="006D4A2B" w:rsidRPr="006D4A2B" w:rsidRDefault="006D4A2B" w:rsidP="002365B6">
            <w:pPr>
              <w:pStyle w:val="TableParagraph"/>
              <w:spacing w:before="160"/>
              <w:ind w:right="96"/>
              <w:rPr>
                <w:rFonts w:ascii="Arial" w:hAnsi="Arial" w:cs="Arial"/>
                <w:b/>
                <w:sz w:val="20"/>
                <w:szCs w:val="20"/>
              </w:rPr>
            </w:pPr>
            <w:r w:rsidRPr="006D4A2B">
              <w:rPr>
                <w:rFonts w:ascii="Arial" w:hAnsi="Arial" w:cs="Arial"/>
                <w:b/>
                <w:sz w:val="20"/>
                <w:szCs w:val="20"/>
              </w:rPr>
              <w:t>103%</w:t>
            </w:r>
          </w:p>
        </w:tc>
      </w:tr>
      <w:tr w:rsidR="006D4A2B" w:rsidRPr="006D4A2B" w14:paraId="123F5B6F" w14:textId="77777777" w:rsidTr="002365B6">
        <w:trPr>
          <w:trHeight w:val="594"/>
        </w:trPr>
        <w:tc>
          <w:tcPr>
            <w:tcW w:w="2129" w:type="dxa"/>
          </w:tcPr>
          <w:p w14:paraId="540CDA30" w14:textId="77777777" w:rsidR="006D4A2B" w:rsidRPr="006D4A2B" w:rsidRDefault="006D4A2B" w:rsidP="002365B6">
            <w:pPr>
              <w:pStyle w:val="TableParagraph"/>
              <w:spacing w:before="32" w:line="293" w:lineRule="exact"/>
              <w:ind w:left="105"/>
              <w:jc w:val="left"/>
              <w:rPr>
                <w:rFonts w:ascii="Arial" w:hAnsi="Arial" w:cs="Arial"/>
                <w:b/>
                <w:sz w:val="20"/>
                <w:szCs w:val="20"/>
              </w:rPr>
            </w:pPr>
            <w:r w:rsidRPr="006D4A2B">
              <w:rPr>
                <w:rFonts w:ascii="Arial" w:hAnsi="Arial" w:cs="Arial"/>
                <w:b/>
                <w:sz w:val="20"/>
                <w:szCs w:val="20"/>
              </w:rPr>
              <w:t>Housing</w:t>
            </w:r>
          </w:p>
          <w:p w14:paraId="0C1B540F" w14:textId="77777777" w:rsidR="006D4A2B" w:rsidRPr="006D4A2B" w:rsidRDefault="006D4A2B" w:rsidP="002365B6">
            <w:pPr>
              <w:pStyle w:val="TableParagraph"/>
              <w:spacing w:line="244" w:lineRule="exact"/>
              <w:ind w:left="105"/>
              <w:jc w:val="left"/>
              <w:rPr>
                <w:rFonts w:ascii="Arial" w:hAnsi="Arial" w:cs="Arial"/>
                <w:b/>
                <w:sz w:val="20"/>
                <w:szCs w:val="20"/>
              </w:rPr>
            </w:pPr>
            <w:r w:rsidRPr="006D4A2B">
              <w:rPr>
                <w:rFonts w:ascii="Arial" w:hAnsi="Arial" w:cs="Arial"/>
                <w:b/>
                <w:sz w:val="20"/>
                <w:szCs w:val="20"/>
              </w:rPr>
              <w:t>(above Rs.25.00 lac)</w:t>
            </w:r>
          </w:p>
        </w:tc>
        <w:tc>
          <w:tcPr>
            <w:tcW w:w="1124" w:type="dxa"/>
          </w:tcPr>
          <w:p w14:paraId="0F747727" w14:textId="77777777" w:rsidR="006D4A2B" w:rsidRPr="006D4A2B" w:rsidRDefault="006D4A2B" w:rsidP="002365B6">
            <w:pPr>
              <w:pStyle w:val="TableParagraph"/>
              <w:spacing w:before="165"/>
              <w:ind w:right="98"/>
              <w:rPr>
                <w:rFonts w:ascii="Arial" w:hAnsi="Arial" w:cs="Arial"/>
                <w:sz w:val="20"/>
                <w:szCs w:val="20"/>
              </w:rPr>
            </w:pPr>
            <w:r w:rsidRPr="006D4A2B">
              <w:rPr>
                <w:rFonts w:ascii="Arial" w:hAnsi="Arial" w:cs="Arial"/>
                <w:sz w:val="20"/>
                <w:szCs w:val="20"/>
              </w:rPr>
              <w:t>465</w:t>
            </w:r>
          </w:p>
        </w:tc>
        <w:tc>
          <w:tcPr>
            <w:tcW w:w="1194" w:type="dxa"/>
          </w:tcPr>
          <w:p w14:paraId="020BD363" w14:textId="77777777" w:rsidR="006D4A2B" w:rsidRPr="006D4A2B" w:rsidRDefault="006D4A2B" w:rsidP="002365B6">
            <w:pPr>
              <w:pStyle w:val="TableParagraph"/>
              <w:spacing w:before="165"/>
              <w:ind w:right="99"/>
              <w:rPr>
                <w:rFonts w:ascii="Arial" w:hAnsi="Arial" w:cs="Arial"/>
                <w:sz w:val="20"/>
                <w:szCs w:val="20"/>
              </w:rPr>
            </w:pPr>
            <w:r w:rsidRPr="006D4A2B">
              <w:rPr>
                <w:rFonts w:ascii="Arial" w:hAnsi="Arial" w:cs="Arial"/>
                <w:sz w:val="20"/>
                <w:szCs w:val="20"/>
              </w:rPr>
              <w:t>80.29</w:t>
            </w:r>
          </w:p>
        </w:tc>
        <w:tc>
          <w:tcPr>
            <w:tcW w:w="1325" w:type="dxa"/>
            <w:shd w:val="clear" w:color="auto" w:fill="E9E9E9"/>
          </w:tcPr>
          <w:p w14:paraId="1AB923A1" w14:textId="77777777" w:rsidR="006D4A2B" w:rsidRPr="006D4A2B" w:rsidRDefault="006D4A2B" w:rsidP="002365B6">
            <w:pPr>
              <w:pStyle w:val="TableParagraph"/>
              <w:spacing w:before="165"/>
              <w:ind w:right="100"/>
              <w:rPr>
                <w:rFonts w:ascii="Arial" w:hAnsi="Arial" w:cs="Arial"/>
                <w:b/>
                <w:sz w:val="20"/>
                <w:szCs w:val="20"/>
              </w:rPr>
            </w:pPr>
            <w:r w:rsidRPr="006D4A2B">
              <w:rPr>
                <w:rFonts w:ascii="Arial" w:hAnsi="Arial" w:cs="Arial"/>
                <w:b/>
                <w:sz w:val="20"/>
                <w:szCs w:val="20"/>
              </w:rPr>
              <w:t>600</w:t>
            </w:r>
          </w:p>
        </w:tc>
        <w:tc>
          <w:tcPr>
            <w:tcW w:w="1788" w:type="dxa"/>
            <w:shd w:val="clear" w:color="auto" w:fill="E9E9E9"/>
          </w:tcPr>
          <w:p w14:paraId="4B98A6D7" w14:textId="77777777" w:rsidR="006D4A2B" w:rsidRPr="006D4A2B" w:rsidRDefault="006D4A2B" w:rsidP="002365B6">
            <w:pPr>
              <w:pStyle w:val="TableParagraph"/>
              <w:spacing w:before="165"/>
              <w:ind w:right="98"/>
              <w:rPr>
                <w:rFonts w:ascii="Arial" w:hAnsi="Arial" w:cs="Arial"/>
                <w:b/>
                <w:sz w:val="20"/>
                <w:szCs w:val="20"/>
              </w:rPr>
            </w:pPr>
            <w:r w:rsidRPr="006D4A2B">
              <w:rPr>
                <w:rFonts w:ascii="Arial" w:hAnsi="Arial" w:cs="Arial"/>
                <w:b/>
                <w:sz w:val="20"/>
                <w:szCs w:val="20"/>
              </w:rPr>
              <w:t>120.05</w:t>
            </w:r>
          </w:p>
        </w:tc>
        <w:tc>
          <w:tcPr>
            <w:tcW w:w="2148" w:type="dxa"/>
          </w:tcPr>
          <w:p w14:paraId="3A455E4C" w14:textId="77777777" w:rsidR="006D4A2B" w:rsidRPr="006D4A2B" w:rsidRDefault="006D4A2B" w:rsidP="002365B6">
            <w:pPr>
              <w:pStyle w:val="TableParagraph"/>
              <w:spacing w:before="165"/>
              <w:ind w:right="95"/>
              <w:rPr>
                <w:rFonts w:ascii="Arial" w:hAnsi="Arial" w:cs="Arial"/>
                <w:b/>
                <w:sz w:val="20"/>
                <w:szCs w:val="20"/>
              </w:rPr>
            </w:pPr>
            <w:r w:rsidRPr="006D4A2B">
              <w:rPr>
                <w:rFonts w:ascii="Arial" w:hAnsi="Arial" w:cs="Arial"/>
                <w:b/>
                <w:sz w:val="20"/>
                <w:szCs w:val="20"/>
              </w:rPr>
              <w:t>150%</w:t>
            </w:r>
          </w:p>
        </w:tc>
      </w:tr>
      <w:tr w:rsidR="006D4A2B" w:rsidRPr="006D4A2B" w14:paraId="2DC68C12" w14:textId="77777777" w:rsidTr="002365B6">
        <w:trPr>
          <w:trHeight w:val="431"/>
        </w:trPr>
        <w:tc>
          <w:tcPr>
            <w:tcW w:w="2129" w:type="dxa"/>
            <w:shd w:val="clear" w:color="auto" w:fill="C0C0C0"/>
          </w:tcPr>
          <w:p w14:paraId="23A3724A" w14:textId="77777777" w:rsidR="006D4A2B" w:rsidRPr="006D4A2B" w:rsidRDefault="006D4A2B" w:rsidP="002365B6">
            <w:pPr>
              <w:pStyle w:val="TableParagraph"/>
              <w:spacing w:before="72"/>
              <w:ind w:left="105"/>
              <w:jc w:val="left"/>
              <w:rPr>
                <w:rFonts w:ascii="Arial" w:hAnsi="Arial" w:cs="Arial"/>
                <w:b/>
                <w:sz w:val="20"/>
                <w:szCs w:val="20"/>
              </w:rPr>
            </w:pPr>
            <w:r w:rsidRPr="006D4A2B">
              <w:rPr>
                <w:rFonts w:ascii="Arial" w:hAnsi="Arial" w:cs="Arial"/>
                <w:b/>
                <w:sz w:val="20"/>
                <w:szCs w:val="20"/>
              </w:rPr>
              <w:t>Personal Loans</w:t>
            </w:r>
          </w:p>
        </w:tc>
        <w:tc>
          <w:tcPr>
            <w:tcW w:w="1124" w:type="dxa"/>
            <w:shd w:val="clear" w:color="auto" w:fill="C0C0C0"/>
          </w:tcPr>
          <w:p w14:paraId="506446DD" w14:textId="77777777" w:rsidR="006D4A2B" w:rsidRPr="006D4A2B" w:rsidRDefault="006D4A2B" w:rsidP="002365B6">
            <w:pPr>
              <w:pStyle w:val="TableParagraph"/>
              <w:spacing w:before="83"/>
              <w:ind w:right="96"/>
              <w:rPr>
                <w:rFonts w:ascii="Arial" w:hAnsi="Arial" w:cs="Arial"/>
                <w:sz w:val="20"/>
                <w:szCs w:val="20"/>
              </w:rPr>
            </w:pPr>
            <w:r w:rsidRPr="006D4A2B">
              <w:rPr>
                <w:rFonts w:ascii="Arial" w:hAnsi="Arial" w:cs="Arial"/>
                <w:sz w:val="20"/>
                <w:szCs w:val="20"/>
              </w:rPr>
              <w:t>7767</w:t>
            </w:r>
          </w:p>
        </w:tc>
        <w:tc>
          <w:tcPr>
            <w:tcW w:w="1194" w:type="dxa"/>
            <w:shd w:val="clear" w:color="auto" w:fill="C0C0C0"/>
          </w:tcPr>
          <w:p w14:paraId="31FF7F27" w14:textId="77777777" w:rsidR="006D4A2B" w:rsidRPr="006D4A2B" w:rsidRDefault="006D4A2B" w:rsidP="002365B6">
            <w:pPr>
              <w:pStyle w:val="TableParagraph"/>
              <w:spacing w:before="83"/>
              <w:ind w:right="99"/>
              <w:rPr>
                <w:rFonts w:ascii="Arial" w:hAnsi="Arial" w:cs="Arial"/>
                <w:sz w:val="20"/>
                <w:szCs w:val="20"/>
              </w:rPr>
            </w:pPr>
            <w:r w:rsidRPr="006D4A2B">
              <w:rPr>
                <w:rFonts w:ascii="Arial" w:hAnsi="Arial" w:cs="Arial"/>
                <w:sz w:val="20"/>
                <w:szCs w:val="20"/>
              </w:rPr>
              <w:t>476.51</w:t>
            </w:r>
          </w:p>
        </w:tc>
        <w:tc>
          <w:tcPr>
            <w:tcW w:w="1325" w:type="dxa"/>
            <w:shd w:val="clear" w:color="auto" w:fill="C0C0C0"/>
          </w:tcPr>
          <w:p w14:paraId="31BDC01A" w14:textId="77777777" w:rsidR="006D4A2B" w:rsidRPr="006D4A2B" w:rsidRDefault="006D4A2B" w:rsidP="002365B6">
            <w:pPr>
              <w:pStyle w:val="TableParagraph"/>
              <w:spacing w:before="83"/>
              <w:ind w:right="100"/>
              <w:rPr>
                <w:rFonts w:ascii="Arial" w:hAnsi="Arial" w:cs="Arial"/>
                <w:b/>
                <w:sz w:val="20"/>
                <w:szCs w:val="20"/>
              </w:rPr>
            </w:pPr>
            <w:r w:rsidRPr="006D4A2B">
              <w:rPr>
                <w:rFonts w:ascii="Arial" w:hAnsi="Arial" w:cs="Arial"/>
                <w:b/>
                <w:sz w:val="20"/>
                <w:szCs w:val="20"/>
              </w:rPr>
              <w:t>6567</w:t>
            </w:r>
          </w:p>
        </w:tc>
        <w:tc>
          <w:tcPr>
            <w:tcW w:w="1788" w:type="dxa"/>
            <w:shd w:val="clear" w:color="auto" w:fill="C0C0C0"/>
          </w:tcPr>
          <w:p w14:paraId="577F837B" w14:textId="77777777" w:rsidR="006D4A2B" w:rsidRPr="006D4A2B" w:rsidRDefault="006D4A2B" w:rsidP="002365B6">
            <w:pPr>
              <w:pStyle w:val="TableParagraph"/>
              <w:spacing w:before="83"/>
              <w:ind w:right="98"/>
              <w:rPr>
                <w:rFonts w:ascii="Arial" w:hAnsi="Arial" w:cs="Arial"/>
                <w:b/>
                <w:sz w:val="20"/>
                <w:szCs w:val="20"/>
              </w:rPr>
            </w:pPr>
            <w:r w:rsidRPr="006D4A2B">
              <w:rPr>
                <w:rFonts w:ascii="Arial" w:hAnsi="Arial" w:cs="Arial"/>
                <w:b/>
                <w:sz w:val="20"/>
                <w:szCs w:val="20"/>
              </w:rPr>
              <w:t>422.48</w:t>
            </w:r>
          </w:p>
        </w:tc>
        <w:tc>
          <w:tcPr>
            <w:tcW w:w="2148" w:type="dxa"/>
            <w:shd w:val="clear" w:color="auto" w:fill="C0C0C0"/>
          </w:tcPr>
          <w:p w14:paraId="51E3DDF3" w14:textId="77777777" w:rsidR="006D4A2B" w:rsidRPr="006D4A2B" w:rsidRDefault="006D4A2B" w:rsidP="002365B6">
            <w:pPr>
              <w:pStyle w:val="TableParagraph"/>
              <w:spacing w:before="83"/>
              <w:ind w:right="95"/>
              <w:rPr>
                <w:rFonts w:ascii="Arial" w:hAnsi="Arial" w:cs="Arial"/>
                <w:b/>
                <w:sz w:val="20"/>
                <w:szCs w:val="20"/>
              </w:rPr>
            </w:pPr>
            <w:r w:rsidRPr="006D4A2B">
              <w:rPr>
                <w:rFonts w:ascii="Arial" w:hAnsi="Arial" w:cs="Arial"/>
                <w:b/>
                <w:sz w:val="20"/>
                <w:szCs w:val="20"/>
              </w:rPr>
              <w:t>89%</w:t>
            </w:r>
          </w:p>
        </w:tc>
      </w:tr>
      <w:tr w:rsidR="006D4A2B" w:rsidRPr="006D4A2B" w14:paraId="22EA8DF2" w14:textId="77777777" w:rsidTr="002365B6">
        <w:trPr>
          <w:trHeight w:val="420"/>
        </w:trPr>
        <w:tc>
          <w:tcPr>
            <w:tcW w:w="2129" w:type="dxa"/>
            <w:tcBorders>
              <w:bottom w:val="single" w:sz="4" w:space="0" w:color="auto"/>
            </w:tcBorders>
          </w:tcPr>
          <w:p w14:paraId="34F84B62" w14:textId="77777777" w:rsidR="006D4A2B" w:rsidRPr="006D4A2B" w:rsidRDefault="006D4A2B" w:rsidP="002365B6">
            <w:pPr>
              <w:pStyle w:val="TableParagraph"/>
              <w:spacing w:before="77"/>
              <w:ind w:left="105"/>
              <w:jc w:val="left"/>
              <w:rPr>
                <w:rFonts w:ascii="Arial" w:hAnsi="Arial" w:cs="Arial"/>
                <w:b/>
                <w:sz w:val="20"/>
                <w:szCs w:val="20"/>
              </w:rPr>
            </w:pPr>
            <w:r w:rsidRPr="006D4A2B">
              <w:rPr>
                <w:rFonts w:ascii="Arial" w:hAnsi="Arial" w:cs="Arial"/>
                <w:b/>
                <w:sz w:val="20"/>
                <w:szCs w:val="20"/>
              </w:rPr>
              <w:t>Others</w:t>
            </w:r>
          </w:p>
        </w:tc>
        <w:tc>
          <w:tcPr>
            <w:tcW w:w="1124" w:type="dxa"/>
            <w:tcBorders>
              <w:bottom w:val="single" w:sz="4" w:space="0" w:color="auto"/>
            </w:tcBorders>
          </w:tcPr>
          <w:p w14:paraId="3470B4F6" w14:textId="77777777" w:rsidR="006D4A2B" w:rsidRPr="006D4A2B" w:rsidRDefault="006D4A2B" w:rsidP="002365B6">
            <w:pPr>
              <w:pStyle w:val="TableParagraph"/>
              <w:spacing w:before="88"/>
              <w:ind w:right="99"/>
              <w:rPr>
                <w:rFonts w:ascii="Arial" w:hAnsi="Arial" w:cs="Arial"/>
                <w:sz w:val="20"/>
                <w:szCs w:val="20"/>
              </w:rPr>
            </w:pPr>
            <w:r w:rsidRPr="006D4A2B">
              <w:rPr>
                <w:rFonts w:ascii="Arial" w:hAnsi="Arial" w:cs="Arial"/>
                <w:sz w:val="20"/>
                <w:szCs w:val="20"/>
              </w:rPr>
              <w:t>8444</w:t>
            </w:r>
          </w:p>
        </w:tc>
        <w:tc>
          <w:tcPr>
            <w:tcW w:w="1194" w:type="dxa"/>
            <w:tcBorders>
              <w:bottom w:val="single" w:sz="4" w:space="0" w:color="auto"/>
            </w:tcBorders>
          </w:tcPr>
          <w:p w14:paraId="62DB0A58" w14:textId="77777777" w:rsidR="006D4A2B" w:rsidRPr="006D4A2B" w:rsidRDefault="006D4A2B" w:rsidP="002365B6">
            <w:pPr>
              <w:pStyle w:val="TableParagraph"/>
              <w:spacing w:before="88"/>
              <w:ind w:right="100"/>
              <w:rPr>
                <w:rFonts w:ascii="Arial" w:hAnsi="Arial" w:cs="Arial"/>
                <w:sz w:val="20"/>
                <w:szCs w:val="20"/>
              </w:rPr>
            </w:pPr>
            <w:r w:rsidRPr="006D4A2B">
              <w:rPr>
                <w:rFonts w:ascii="Arial" w:hAnsi="Arial" w:cs="Arial"/>
                <w:sz w:val="20"/>
                <w:szCs w:val="20"/>
              </w:rPr>
              <w:t>405.17</w:t>
            </w:r>
          </w:p>
        </w:tc>
        <w:tc>
          <w:tcPr>
            <w:tcW w:w="1325" w:type="dxa"/>
            <w:shd w:val="clear" w:color="auto" w:fill="E9E9E9"/>
          </w:tcPr>
          <w:p w14:paraId="0828CF07" w14:textId="77777777" w:rsidR="006D4A2B" w:rsidRPr="006D4A2B" w:rsidRDefault="006D4A2B" w:rsidP="002365B6">
            <w:pPr>
              <w:pStyle w:val="TableParagraph"/>
              <w:spacing w:before="88"/>
              <w:ind w:right="99"/>
              <w:rPr>
                <w:rFonts w:ascii="Arial" w:hAnsi="Arial" w:cs="Arial"/>
                <w:b/>
                <w:sz w:val="20"/>
                <w:szCs w:val="20"/>
              </w:rPr>
            </w:pPr>
            <w:r w:rsidRPr="006D4A2B">
              <w:rPr>
                <w:rFonts w:ascii="Arial" w:hAnsi="Arial" w:cs="Arial"/>
                <w:b/>
                <w:sz w:val="20"/>
                <w:szCs w:val="20"/>
              </w:rPr>
              <w:t>13430</w:t>
            </w:r>
          </w:p>
        </w:tc>
        <w:tc>
          <w:tcPr>
            <w:tcW w:w="1788" w:type="dxa"/>
            <w:tcBorders>
              <w:bottom w:val="single" w:sz="4" w:space="0" w:color="auto"/>
            </w:tcBorders>
            <w:shd w:val="clear" w:color="auto" w:fill="E9E9E9"/>
          </w:tcPr>
          <w:p w14:paraId="209AF917" w14:textId="77777777" w:rsidR="006D4A2B" w:rsidRPr="006D4A2B" w:rsidRDefault="006D4A2B" w:rsidP="002365B6">
            <w:pPr>
              <w:pStyle w:val="TableParagraph"/>
              <w:spacing w:before="88"/>
              <w:ind w:right="97"/>
              <w:rPr>
                <w:rFonts w:ascii="Arial" w:hAnsi="Arial" w:cs="Arial"/>
                <w:b/>
                <w:sz w:val="20"/>
                <w:szCs w:val="20"/>
              </w:rPr>
            </w:pPr>
            <w:r w:rsidRPr="006D4A2B">
              <w:rPr>
                <w:rFonts w:ascii="Arial" w:hAnsi="Arial" w:cs="Arial"/>
                <w:b/>
                <w:sz w:val="20"/>
                <w:szCs w:val="20"/>
              </w:rPr>
              <w:t>1064.22</w:t>
            </w:r>
          </w:p>
        </w:tc>
        <w:tc>
          <w:tcPr>
            <w:tcW w:w="2148" w:type="dxa"/>
            <w:tcBorders>
              <w:bottom w:val="single" w:sz="4" w:space="0" w:color="auto"/>
            </w:tcBorders>
          </w:tcPr>
          <w:p w14:paraId="7452AE03" w14:textId="77777777" w:rsidR="006D4A2B" w:rsidRPr="006D4A2B" w:rsidRDefault="006D4A2B" w:rsidP="002365B6">
            <w:pPr>
              <w:pStyle w:val="TableParagraph"/>
              <w:spacing w:before="88"/>
              <w:ind w:right="95"/>
              <w:rPr>
                <w:rFonts w:ascii="Arial" w:hAnsi="Arial" w:cs="Arial"/>
                <w:b/>
                <w:sz w:val="20"/>
                <w:szCs w:val="20"/>
              </w:rPr>
            </w:pPr>
            <w:r w:rsidRPr="006D4A2B">
              <w:rPr>
                <w:rFonts w:ascii="Arial" w:hAnsi="Arial" w:cs="Arial"/>
                <w:b/>
                <w:sz w:val="20"/>
                <w:szCs w:val="20"/>
              </w:rPr>
              <w:t>263%</w:t>
            </w:r>
          </w:p>
        </w:tc>
      </w:tr>
      <w:tr w:rsidR="006D4A2B" w:rsidRPr="006D4A2B" w14:paraId="3AC108E1" w14:textId="77777777" w:rsidTr="002365B6">
        <w:trPr>
          <w:trHeight w:val="341"/>
        </w:trPr>
        <w:tc>
          <w:tcPr>
            <w:tcW w:w="2129" w:type="dxa"/>
            <w:tcBorders>
              <w:top w:val="single" w:sz="4" w:space="0" w:color="auto"/>
            </w:tcBorders>
            <w:shd w:val="clear" w:color="auto" w:fill="E9E9E9"/>
          </w:tcPr>
          <w:p w14:paraId="1B544346" w14:textId="77777777" w:rsidR="006D4A2B" w:rsidRPr="006D4A2B" w:rsidRDefault="006D4A2B" w:rsidP="002365B6">
            <w:pPr>
              <w:pStyle w:val="TableParagraph"/>
              <w:spacing w:line="277" w:lineRule="exact"/>
              <w:ind w:left="107" w:right="107"/>
              <w:jc w:val="center"/>
              <w:rPr>
                <w:rFonts w:ascii="Arial" w:hAnsi="Arial" w:cs="Arial"/>
                <w:b/>
                <w:sz w:val="20"/>
                <w:szCs w:val="20"/>
              </w:rPr>
            </w:pPr>
            <w:r w:rsidRPr="006D4A2B">
              <w:rPr>
                <w:rFonts w:ascii="Arial" w:hAnsi="Arial" w:cs="Arial"/>
                <w:b/>
                <w:sz w:val="20"/>
                <w:szCs w:val="20"/>
              </w:rPr>
              <w:t>Total</w:t>
            </w:r>
          </w:p>
        </w:tc>
        <w:tc>
          <w:tcPr>
            <w:tcW w:w="1124" w:type="dxa"/>
            <w:tcBorders>
              <w:top w:val="single" w:sz="4" w:space="0" w:color="auto"/>
            </w:tcBorders>
            <w:shd w:val="clear" w:color="auto" w:fill="E9E9E9"/>
          </w:tcPr>
          <w:p w14:paraId="0AA59D6A" w14:textId="77777777" w:rsidR="006D4A2B" w:rsidRPr="006D4A2B" w:rsidRDefault="006D4A2B" w:rsidP="002365B6">
            <w:pPr>
              <w:pStyle w:val="TableParagraph"/>
              <w:spacing w:line="263" w:lineRule="exact"/>
              <w:ind w:right="98"/>
              <w:rPr>
                <w:rFonts w:ascii="Arial" w:hAnsi="Arial" w:cs="Arial"/>
                <w:b/>
                <w:sz w:val="20"/>
                <w:szCs w:val="20"/>
              </w:rPr>
            </w:pPr>
            <w:r w:rsidRPr="006D4A2B">
              <w:rPr>
                <w:rFonts w:ascii="Arial" w:hAnsi="Arial" w:cs="Arial"/>
                <w:b/>
                <w:sz w:val="20"/>
                <w:szCs w:val="20"/>
              </w:rPr>
              <w:t>16680</w:t>
            </w:r>
          </w:p>
        </w:tc>
        <w:tc>
          <w:tcPr>
            <w:tcW w:w="1194" w:type="dxa"/>
            <w:tcBorders>
              <w:top w:val="single" w:sz="4" w:space="0" w:color="auto"/>
            </w:tcBorders>
            <w:shd w:val="clear" w:color="auto" w:fill="E9E9E9"/>
          </w:tcPr>
          <w:p w14:paraId="0E949BD7" w14:textId="77777777" w:rsidR="006D4A2B" w:rsidRPr="006D4A2B" w:rsidRDefault="006D4A2B" w:rsidP="002365B6">
            <w:pPr>
              <w:pStyle w:val="TableParagraph"/>
              <w:spacing w:line="263" w:lineRule="exact"/>
              <w:ind w:right="97"/>
              <w:rPr>
                <w:rFonts w:ascii="Arial" w:hAnsi="Arial" w:cs="Arial"/>
                <w:b/>
                <w:sz w:val="20"/>
                <w:szCs w:val="20"/>
              </w:rPr>
            </w:pPr>
            <w:r w:rsidRPr="006D4A2B">
              <w:rPr>
                <w:rFonts w:ascii="Arial" w:hAnsi="Arial" w:cs="Arial"/>
                <w:b/>
                <w:sz w:val="20"/>
                <w:szCs w:val="20"/>
              </w:rPr>
              <w:t>962.60</w:t>
            </w:r>
          </w:p>
        </w:tc>
        <w:tc>
          <w:tcPr>
            <w:tcW w:w="1325" w:type="dxa"/>
            <w:shd w:val="clear" w:color="auto" w:fill="E9E9E9"/>
          </w:tcPr>
          <w:p w14:paraId="762B40A6" w14:textId="77777777" w:rsidR="006D4A2B" w:rsidRPr="006D4A2B" w:rsidRDefault="006D4A2B" w:rsidP="002365B6">
            <w:pPr>
              <w:pStyle w:val="TableParagraph"/>
              <w:spacing w:line="263" w:lineRule="exact"/>
              <w:ind w:right="100"/>
              <w:rPr>
                <w:rFonts w:ascii="Arial" w:hAnsi="Arial" w:cs="Arial"/>
                <w:b/>
                <w:sz w:val="20"/>
                <w:szCs w:val="20"/>
              </w:rPr>
            </w:pPr>
            <w:r w:rsidRPr="006D4A2B">
              <w:rPr>
                <w:rFonts w:ascii="Arial" w:hAnsi="Arial" w:cs="Arial"/>
                <w:b/>
                <w:sz w:val="20"/>
                <w:szCs w:val="20"/>
              </w:rPr>
              <w:t>20603</w:t>
            </w:r>
          </w:p>
        </w:tc>
        <w:tc>
          <w:tcPr>
            <w:tcW w:w="1788" w:type="dxa"/>
            <w:shd w:val="clear" w:color="auto" w:fill="E9E9E9"/>
          </w:tcPr>
          <w:p w14:paraId="745C0D53" w14:textId="77777777" w:rsidR="006D4A2B" w:rsidRPr="006D4A2B" w:rsidRDefault="006D4A2B" w:rsidP="002365B6">
            <w:pPr>
              <w:pStyle w:val="TableParagraph"/>
              <w:spacing w:line="263" w:lineRule="exact"/>
              <w:ind w:right="98"/>
              <w:rPr>
                <w:rFonts w:ascii="Arial" w:hAnsi="Arial" w:cs="Arial"/>
                <w:b/>
                <w:sz w:val="20"/>
                <w:szCs w:val="20"/>
              </w:rPr>
            </w:pPr>
            <w:r w:rsidRPr="006D4A2B">
              <w:rPr>
                <w:rFonts w:ascii="Arial" w:hAnsi="Arial" w:cs="Arial"/>
                <w:b/>
                <w:sz w:val="20"/>
                <w:szCs w:val="20"/>
              </w:rPr>
              <w:t>1607.40</w:t>
            </w:r>
          </w:p>
        </w:tc>
        <w:tc>
          <w:tcPr>
            <w:tcW w:w="2148" w:type="dxa"/>
            <w:shd w:val="clear" w:color="auto" w:fill="E9E9E9"/>
          </w:tcPr>
          <w:p w14:paraId="0A780E16" w14:textId="77777777" w:rsidR="006D4A2B" w:rsidRPr="006D4A2B" w:rsidRDefault="006D4A2B" w:rsidP="002365B6">
            <w:pPr>
              <w:pStyle w:val="TableParagraph"/>
              <w:spacing w:line="263" w:lineRule="exact"/>
              <w:ind w:right="95"/>
              <w:rPr>
                <w:rFonts w:ascii="Arial" w:hAnsi="Arial" w:cs="Arial"/>
                <w:b/>
                <w:sz w:val="20"/>
                <w:szCs w:val="20"/>
              </w:rPr>
            </w:pPr>
            <w:r w:rsidRPr="006D4A2B">
              <w:rPr>
                <w:rFonts w:ascii="Arial" w:hAnsi="Arial" w:cs="Arial"/>
                <w:b/>
                <w:sz w:val="20"/>
                <w:szCs w:val="20"/>
              </w:rPr>
              <w:t>167%</w:t>
            </w:r>
          </w:p>
        </w:tc>
      </w:tr>
    </w:tbl>
    <w:p w14:paraId="1A7E83FF" w14:textId="77777777" w:rsidR="006D4A2B" w:rsidRDefault="006D4A2B" w:rsidP="006D4A2B">
      <w:pPr>
        <w:pStyle w:val="NoSpacing"/>
        <w:rPr>
          <w:lang w:val="en-US"/>
        </w:rPr>
      </w:pPr>
    </w:p>
    <w:p w14:paraId="342B3E28" w14:textId="77777777" w:rsidR="003638E3" w:rsidRPr="00934D39" w:rsidRDefault="003638E3" w:rsidP="009A2D34">
      <w:pPr>
        <w:spacing w:line="360" w:lineRule="auto"/>
        <w:jc w:val="both"/>
        <w:rPr>
          <w:rFonts w:ascii="Arial" w:hAnsi="Arial" w:cs="Arial"/>
          <w:bCs/>
          <w:sz w:val="24"/>
          <w:szCs w:val="24"/>
          <w:lang w:val="en-IN" w:bidi="en-US"/>
        </w:rPr>
      </w:pPr>
    </w:p>
    <w:p w14:paraId="33B0AA23" w14:textId="77777777" w:rsidR="002A0A15" w:rsidRPr="00F6746B" w:rsidRDefault="002A0A15" w:rsidP="002A0A15">
      <w:pPr>
        <w:pStyle w:val="Heading1"/>
        <w:spacing w:line="360" w:lineRule="auto"/>
        <w:rPr>
          <w:rStyle w:val="Heading1Char"/>
          <w:rFonts w:ascii="Arial" w:eastAsiaTheme="minorHAnsi" w:hAnsi="Arial" w:cs="Arial"/>
          <w:b/>
          <w:bCs/>
          <w:i/>
          <w:iCs/>
          <w:sz w:val="24"/>
          <w:szCs w:val="24"/>
        </w:rPr>
      </w:pPr>
      <w:bookmarkStart w:id="16" w:name="_9._Government_sponsored"/>
      <w:bookmarkStart w:id="17" w:name="_Toc169778298"/>
      <w:bookmarkEnd w:id="15"/>
      <w:bookmarkEnd w:id="16"/>
      <w:r w:rsidRPr="00F6746B">
        <w:rPr>
          <w:rStyle w:val="Heading1Char"/>
          <w:rFonts w:ascii="Arial" w:eastAsiaTheme="minorHAnsi" w:hAnsi="Arial" w:cs="Arial"/>
          <w:b/>
          <w:bCs/>
          <w:i/>
          <w:iCs/>
          <w:sz w:val="24"/>
          <w:szCs w:val="24"/>
        </w:rPr>
        <w:t>8</w:t>
      </w:r>
      <w:r w:rsidR="00922524" w:rsidRPr="00F6746B">
        <w:rPr>
          <w:rStyle w:val="Heading1Char"/>
          <w:rFonts w:ascii="Arial" w:eastAsiaTheme="minorHAnsi" w:hAnsi="Arial" w:cs="Arial"/>
          <w:b/>
          <w:bCs/>
          <w:i/>
          <w:iCs/>
          <w:sz w:val="24"/>
          <w:szCs w:val="24"/>
        </w:rPr>
        <w:t xml:space="preserve">. </w:t>
      </w:r>
      <w:bookmarkStart w:id="18" w:name="GSStop"/>
      <w:r w:rsidR="00922524" w:rsidRPr="00F6746B">
        <w:rPr>
          <w:rStyle w:val="Heading1Char"/>
          <w:rFonts w:ascii="Arial" w:eastAsiaTheme="minorHAnsi" w:hAnsi="Arial" w:cs="Arial"/>
          <w:b/>
          <w:bCs/>
          <w:i/>
          <w:iCs/>
          <w:sz w:val="24"/>
          <w:szCs w:val="24"/>
        </w:rPr>
        <w:t>Government sponsored programmes/schemes</w:t>
      </w:r>
      <w:bookmarkEnd w:id="17"/>
      <w:bookmarkEnd w:id="18"/>
      <w:r w:rsidR="007E48A4" w:rsidRPr="00F6746B">
        <w:rPr>
          <w:rStyle w:val="Heading1Char"/>
          <w:rFonts w:ascii="Arial" w:eastAsiaTheme="minorHAnsi" w:hAnsi="Arial" w:cs="Arial"/>
          <w:b/>
          <w:bCs/>
          <w:i/>
          <w:iCs/>
          <w:sz w:val="24"/>
          <w:szCs w:val="24"/>
        </w:rPr>
        <w:t xml:space="preserve"> </w:t>
      </w:r>
    </w:p>
    <w:p w14:paraId="086D2782" w14:textId="68D90153" w:rsidR="00A2000F" w:rsidRDefault="00A2000F" w:rsidP="002A0A15">
      <w:pPr>
        <w:spacing w:line="360" w:lineRule="auto"/>
        <w:jc w:val="both"/>
        <w:rPr>
          <w:rFonts w:ascii="Arial" w:hAnsi="Arial" w:cs="Arial"/>
          <w:sz w:val="24"/>
          <w:szCs w:val="24"/>
        </w:rPr>
      </w:pPr>
      <w:r w:rsidRPr="002A0A15">
        <w:rPr>
          <w:rFonts w:ascii="Arial" w:hAnsi="Arial" w:cs="Arial"/>
          <w:sz w:val="24"/>
          <w:szCs w:val="24"/>
        </w:rPr>
        <w:t>As on March 31, 202</w:t>
      </w:r>
      <w:r w:rsidR="00290742">
        <w:rPr>
          <w:rFonts w:ascii="Arial" w:hAnsi="Arial" w:cs="Arial"/>
          <w:sz w:val="24"/>
          <w:szCs w:val="24"/>
        </w:rPr>
        <w:t>5</w:t>
      </w:r>
      <w:r w:rsidRPr="002A0A15">
        <w:rPr>
          <w:rFonts w:ascii="Arial" w:hAnsi="Arial" w:cs="Arial"/>
          <w:sz w:val="24"/>
          <w:szCs w:val="24"/>
        </w:rPr>
        <w:t>, total outstand</w:t>
      </w:r>
      <w:r w:rsidR="00296B7C" w:rsidRPr="002A0A15">
        <w:rPr>
          <w:rFonts w:ascii="Arial" w:hAnsi="Arial" w:cs="Arial"/>
          <w:sz w:val="24"/>
          <w:szCs w:val="24"/>
        </w:rPr>
        <w:t>ing amount under GSS</w:t>
      </w:r>
      <w:r w:rsidR="00E86B6C" w:rsidRPr="002A0A15">
        <w:rPr>
          <w:rFonts w:ascii="Arial" w:hAnsi="Arial" w:cs="Arial"/>
          <w:sz w:val="24"/>
          <w:szCs w:val="24"/>
        </w:rPr>
        <w:t xml:space="preserve"> viz</w:t>
      </w:r>
      <w:r w:rsidR="00E86B6C" w:rsidRPr="00290742">
        <w:rPr>
          <w:rFonts w:ascii="Arial" w:hAnsi="Arial" w:cs="Arial"/>
          <w:b/>
          <w:bCs/>
          <w:sz w:val="24"/>
          <w:szCs w:val="24"/>
        </w:rPr>
        <w:t xml:space="preserve">. NRLM, NULM, PMEGP, Stand </w:t>
      </w:r>
      <w:proofErr w:type="gramStart"/>
      <w:r w:rsidR="00E86B6C" w:rsidRPr="00290742">
        <w:rPr>
          <w:rFonts w:ascii="Arial" w:hAnsi="Arial" w:cs="Arial"/>
          <w:b/>
          <w:bCs/>
          <w:sz w:val="24"/>
          <w:szCs w:val="24"/>
        </w:rPr>
        <w:t>Up</w:t>
      </w:r>
      <w:proofErr w:type="gramEnd"/>
      <w:r w:rsidR="00E86B6C" w:rsidRPr="00290742">
        <w:rPr>
          <w:rFonts w:ascii="Arial" w:hAnsi="Arial" w:cs="Arial"/>
          <w:b/>
          <w:bCs/>
          <w:sz w:val="24"/>
          <w:szCs w:val="24"/>
        </w:rPr>
        <w:t xml:space="preserve"> India</w:t>
      </w:r>
      <w:r w:rsidR="00772FDA" w:rsidRPr="00290742">
        <w:rPr>
          <w:rFonts w:ascii="Arial" w:hAnsi="Arial" w:cs="Arial"/>
          <w:b/>
          <w:bCs/>
          <w:sz w:val="24"/>
          <w:szCs w:val="24"/>
        </w:rPr>
        <w:t xml:space="preserve"> </w:t>
      </w:r>
      <w:r w:rsidR="00290742" w:rsidRPr="00290742">
        <w:rPr>
          <w:rFonts w:ascii="Arial" w:hAnsi="Arial" w:cs="Arial"/>
          <w:b/>
          <w:bCs/>
          <w:sz w:val="24"/>
          <w:szCs w:val="24"/>
        </w:rPr>
        <w:t xml:space="preserve">and SHG stood </w:t>
      </w:r>
      <w:r w:rsidR="00772FDA" w:rsidRPr="00290742">
        <w:rPr>
          <w:rFonts w:ascii="Arial" w:hAnsi="Arial" w:cs="Arial"/>
          <w:b/>
          <w:bCs/>
          <w:sz w:val="24"/>
          <w:szCs w:val="24"/>
        </w:rPr>
        <w:t>at ₹</w:t>
      </w:r>
      <w:r w:rsidR="00290742" w:rsidRPr="00290742">
        <w:rPr>
          <w:rFonts w:ascii="Arial" w:hAnsi="Arial" w:cs="Arial"/>
          <w:b/>
          <w:bCs/>
          <w:sz w:val="24"/>
          <w:szCs w:val="24"/>
        </w:rPr>
        <w:t>2.2</w:t>
      </w:r>
      <w:r w:rsidRPr="00290742">
        <w:rPr>
          <w:rFonts w:ascii="Arial" w:hAnsi="Arial" w:cs="Arial"/>
          <w:b/>
          <w:bCs/>
          <w:sz w:val="24"/>
          <w:szCs w:val="24"/>
        </w:rPr>
        <w:t xml:space="preserve"> Cr</w:t>
      </w:r>
      <w:r w:rsidR="008556B8" w:rsidRPr="00290742">
        <w:rPr>
          <w:rFonts w:ascii="Arial" w:hAnsi="Arial" w:cs="Arial"/>
          <w:b/>
          <w:bCs/>
          <w:sz w:val="24"/>
          <w:szCs w:val="24"/>
        </w:rPr>
        <w:t>, ₹0</w:t>
      </w:r>
      <w:r w:rsidR="00290742" w:rsidRPr="00290742">
        <w:rPr>
          <w:rFonts w:ascii="Arial" w:hAnsi="Arial" w:cs="Arial"/>
          <w:b/>
          <w:bCs/>
          <w:sz w:val="24"/>
          <w:szCs w:val="24"/>
        </w:rPr>
        <w:t>.49</w:t>
      </w:r>
      <w:r w:rsidR="008556B8" w:rsidRPr="00290742">
        <w:rPr>
          <w:rFonts w:ascii="Arial" w:hAnsi="Arial" w:cs="Arial"/>
          <w:b/>
          <w:bCs/>
          <w:sz w:val="24"/>
          <w:szCs w:val="24"/>
        </w:rPr>
        <w:t xml:space="preserve"> Cr, ₹</w:t>
      </w:r>
      <w:r w:rsidR="00290742" w:rsidRPr="00290742">
        <w:rPr>
          <w:rFonts w:ascii="Arial" w:hAnsi="Arial" w:cs="Arial"/>
          <w:b/>
          <w:bCs/>
          <w:sz w:val="24"/>
          <w:szCs w:val="24"/>
        </w:rPr>
        <w:t>74.63</w:t>
      </w:r>
      <w:r w:rsidRPr="00290742">
        <w:rPr>
          <w:rFonts w:ascii="Arial" w:hAnsi="Arial" w:cs="Arial"/>
          <w:b/>
          <w:bCs/>
          <w:sz w:val="24"/>
          <w:szCs w:val="24"/>
        </w:rPr>
        <w:t xml:space="preserve"> </w:t>
      </w:r>
      <w:r w:rsidR="00290742" w:rsidRPr="00290742">
        <w:rPr>
          <w:rFonts w:ascii="Arial" w:hAnsi="Arial" w:cs="Arial"/>
          <w:b/>
          <w:bCs/>
          <w:sz w:val="24"/>
          <w:szCs w:val="24"/>
        </w:rPr>
        <w:t xml:space="preserve">Cr, </w:t>
      </w:r>
      <w:r w:rsidR="008556B8" w:rsidRPr="00290742">
        <w:rPr>
          <w:rFonts w:ascii="Arial" w:hAnsi="Arial" w:cs="Arial"/>
          <w:b/>
          <w:bCs/>
          <w:sz w:val="24"/>
          <w:szCs w:val="24"/>
        </w:rPr>
        <w:t>₹</w:t>
      </w:r>
      <w:r w:rsidR="00290742" w:rsidRPr="00290742">
        <w:rPr>
          <w:rFonts w:ascii="Arial" w:hAnsi="Arial" w:cs="Arial"/>
          <w:b/>
          <w:bCs/>
          <w:sz w:val="24"/>
          <w:szCs w:val="24"/>
        </w:rPr>
        <w:t>79.1</w:t>
      </w:r>
      <w:r w:rsidR="008556B8" w:rsidRPr="00290742">
        <w:rPr>
          <w:rFonts w:ascii="Arial" w:hAnsi="Arial" w:cs="Arial"/>
          <w:b/>
          <w:bCs/>
          <w:sz w:val="24"/>
          <w:szCs w:val="24"/>
        </w:rPr>
        <w:t xml:space="preserve"> Cr </w:t>
      </w:r>
      <w:r w:rsidR="00290742" w:rsidRPr="00290742">
        <w:rPr>
          <w:rFonts w:ascii="Arial" w:hAnsi="Arial" w:cs="Arial"/>
          <w:b/>
          <w:bCs/>
          <w:sz w:val="24"/>
          <w:szCs w:val="24"/>
        </w:rPr>
        <w:t>and ₹</w:t>
      </w:r>
      <w:r w:rsidR="00290742">
        <w:rPr>
          <w:rFonts w:ascii="Arial" w:hAnsi="Arial" w:cs="Arial"/>
          <w:b/>
          <w:bCs/>
          <w:sz w:val="24"/>
          <w:szCs w:val="24"/>
        </w:rPr>
        <w:t>2.35</w:t>
      </w:r>
      <w:r w:rsidR="00290742" w:rsidRPr="00290742">
        <w:rPr>
          <w:rFonts w:ascii="Arial" w:hAnsi="Arial" w:cs="Arial"/>
          <w:b/>
          <w:bCs/>
          <w:sz w:val="24"/>
          <w:szCs w:val="24"/>
        </w:rPr>
        <w:t xml:space="preserve"> Cr</w:t>
      </w:r>
      <w:r w:rsidR="00290742" w:rsidRPr="002A0A15">
        <w:rPr>
          <w:rFonts w:ascii="Arial" w:hAnsi="Arial" w:cs="Arial"/>
          <w:sz w:val="24"/>
          <w:szCs w:val="24"/>
        </w:rPr>
        <w:t xml:space="preserve"> </w:t>
      </w:r>
      <w:r w:rsidR="008556B8" w:rsidRPr="002A0A15">
        <w:rPr>
          <w:rFonts w:ascii="Arial" w:hAnsi="Arial" w:cs="Arial"/>
          <w:sz w:val="24"/>
          <w:szCs w:val="24"/>
        </w:rPr>
        <w:t xml:space="preserve">respectively. </w:t>
      </w:r>
      <w:r w:rsidRPr="002A0A15">
        <w:rPr>
          <w:rFonts w:ascii="Arial" w:hAnsi="Arial" w:cs="Arial"/>
          <w:sz w:val="24"/>
          <w:szCs w:val="24"/>
        </w:rPr>
        <w:t>Gross</w:t>
      </w:r>
      <w:r w:rsidR="00772FDA" w:rsidRPr="002A0A15">
        <w:rPr>
          <w:rFonts w:ascii="Arial" w:hAnsi="Arial" w:cs="Arial"/>
          <w:sz w:val="24"/>
          <w:szCs w:val="24"/>
        </w:rPr>
        <w:t xml:space="preserve"> NPAs of banks amounted to </w:t>
      </w:r>
      <w:r w:rsidR="00772FDA" w:rsidRPr="008F0917">
        <w:rPr>
          <w:rFonts w:ascii="Arial" w:hAnsi="Arial" w:cs="Arial"/>
          <w:b/>
          <w:bCs/>
          <w:sz w:val="24"/>
          <w:szCs w:val="24"/>
        </w:rPr>
        <w:t>₹0.63</w:t>
      </w:r>
      <w:r w:rsidR="00296B7C" w:rsidRPr="002A0A15">
        <w:rPr>
          <w:rFonts w:ascii="Arial" w:hAnsi="Arial" w:cs="Arial"/>
          <w:sz w:val="24"/>
          <w:szCs w:val="24"/>
        </w:rPr>
        <w:t xml:space="preserve"> crores making i</w:t>
      </w:r>
      <w:r w:rsidR="00772FDA" w:rsidRPr="002A0A15">
        <w:rPr>
          <w:rFonts w:ascii="Arial" w:hAnsi="Arial" w:cs="Arial"/>
          <w:sz w:val="24"/>
          <w:szCs w:val="24"/>
        </w:rPr>
        <w:t xml:space="preserve">t </w:t>
      </w:r>
      <w:r w:rsidR="00772FDA" w:rsidRPr="008F0917">
        <w:rPr>
          <w:rFonts w:ascii="Arial" w:hAnsi="Arial" w:cs="Arial"/>
          <w:b/>
          <w:bCs/>
          <w:sz w:val="24"/>
          <w:szCs w:val="24"/>
        </w:rPr>
        <w:t>0.4</w:t>
      </w:r>
      <w:r w:rsidR="008F0917" w:rsidRPr="008F0917">
        <w:rPr>
          <w:rFonts w:ascii="Arial" w:hAnsi="Arial" w:cs="Arial"/>
          <w:b/>
          <w:bCs/>
          <w:sz w:val="24"/>
          <w:szCs w:val="24"/>
        </w:rPr>
        <w:t>0</w:t>
      </w:r>
      <w:r w:rsidRPr="008F0917">
        <w:rPr>
          <w:rFonts w:ascii="Arial" w:hAnsi="Arial" w:cs="Arial"/>
          <w:b/>
          <w:bCs/>
          <w:sz w:val="24"/>
          <w:szCs w:val="24"/>
        </w:rPr>
        <w:t>%</w:t>
      </w:r>
      <w:r w:rsidRPr="002A0A15">
        <w:rPr>
          <w:rFonts w:ascii="Arial" w:hAnsi="Arial" w:cs="Arial"/>
          <w:sz w:val="24"/>
          <w:szCs w:val="24"/>
        </w:rPr>
        <w:t xml:space="preserve"> of the total amount outstanding. </w:t>
      </w:r>
      <w:r w:rsidR="002A0A15">
        <w:rPr>
          <w:rFonts w:ascii="Arial" w:hAnsi="Arial" w:cs="Arial"/>
          <w:sz w:val="24"/>
          <w:szCs w:val="24"/>
        </w:rPr>
        <w:t xml:space="preserve">Details of Disbursement under GSS </w:t>
      </w:r>
      <w:r w:rsidRPr="002A0A15">
        <w:rPr>
          <w:rFonts w:ascii="Arial" w:hAnsi="Arial" w:cs="Arial"/>
          <w:sz w:val="24"/>
          <w:szCs w:val="24"/>
        </w:rPr>
        <w:t xml:space="preserve">are given </w:t>
      </w:r>
      <w:r w:rsidR="008F0917">
        <w:rPr>
          <w:rFonts w:ascii="Arial" w:hAnsi="Arial" w:cs="Arial"/>
          <w:sz w:val="24"/>
          <w:szCs w:val="24"/>
        </w:rPr>
        <w:t>below</w:t>
      </w:r>
      <w:proofErr w:type="gramStart"/>
      <w:r w:rsidR="008F0917">
        <w:rPr>
          <w:rFonts w:ascii="Arial" w:hAnsi="Arial" w:cs="Arial"/>
          <w:sz w:val="24"/>
          <w:szCs w:val="24"/>
        </w:rPr>
        <w:t>:</w:t>
      </w:r>
      <w:r w:rsidRPr="002A0A15">
        <w:rPr>
          <w:rFonts w:ascii="Arial" w:hAnsi="Arial" w:cs="Arial"/>
          <w:sz w:val="24"/>
          <w:szCs w:val="24"/>
        </w:rPr>
        <w:t xml:space="preserve"> </w:t>
      </w:r>
      <w:proofErr w:type="gramEnd"/>
      <w:r w:rsidR="00232B76">
        <w:rPr>
          <w:rStyle w:val="FootnoteReference"/>
          <w:rFonts w:ascii="Arial" w:hAnsi="Arial" w:cs="Arial"/>
          <w:sz w:val="24"/>
          <w:szCs w:val="24"/>
        </w:rPr>
        <w:footnoteReference w:id="42"/>
      </w:r>
      <w:r w:rsidR="00232B76">
        <w:rPr>
          <w:rFonts w:ascii="Arial" w:hAnsi="Arial" w:cs="Arial"/>
          <w:sz w:val="24"/>
          <w:szCs w:val="24"/>
        </w:rPr>
        <w:t>.</w:t>
      </w:r>
    </w:p>
    <w:p w14:paraId="4E1E1F26" w14:textId="6B6BE7E6" w:rsidR="008F0917" w:rsidRPr="00F6746B" w:rsidRDefault="008F0917" w:rsidP="008F0917">
      <w:pPr>
        <w:pStyle w:val="Heading2"/>
        <w:spacing w:line="360" w:lineRule="auto"/>
        <w:rPr>
          <w:rFonts w:ascii="Arial" w:hAnsi="Arial" w:cs="Arial"/>
          <w:i/>
          <w:iCs/>
          <w:color w:val="auto"/>
          <w:sz w:val="24"/>
          <w:szCs w:val="24"/>
          <w:u w:val="single"/>
        </w:rPr>
      </w:pPr>
      <w:bookmarkStart w:id="19" w:name="_Table_8:_NPAs"/>
      <w:bookmarkStart w:id="20" w:name="_Toc169778314"/>
      <w:bookmarkEnd w:id="19"/>
      <w:r w:rsidRPr="00F6746B">
        <w:rPr>
          <w:rStyle w:val="Heading2Char"/>
          <w:rFonts w:ascii="Arial" w:hAnsi="Arial" w:cs="Arial"/>
          <w:b/>
          <w:bCs/>
          <w:i/>
          <w:iCs/>
          <w:color w:val="auto"/>
          <w:sz w:val="24"/>
          <w:szCs w:val="24"/>
          <w:u w:val="single"/>
        </w:rPr>
        <w:t>NPAs under Government Sponsored Schemes (as on March 31, 2025)</w:t>
      </w:r>
      <w:r w:rsidRPr="00F6746B">
        <w:rPr>
          <w:rFonts w:ascii="Arial" w:hAnsi="Arial" w:cs="Arial"/>
          <w:i/>
          <w:iCs/>
          <w:color w:val="auto"/>
          <w:sz w:val="24"/>
          <w:szCs w:val="24"/>
          <w:u w:val="single"/>
        </w:rPr>
        <w:t>:</w:t>
      </w:r>
      <w:bookmarkEnd w:id="20"/>
      <w:r w:rsidRPr="00F6746B">
        <w:rPr>
          <w:rFonts w:ascii="Arial" w:hAnsi="Arial" w:cs="Arial"/>
          <w:i/>
          <w:iCs/>
          <w:color w:val="auto"/>
          <w:sz w:val="24"/>
          <w:szCs w:val="24"/>
          <w:u w:val="single"/>
        </w:rPr>
        <w:t xml:space="preserve"> </w:t>
      </w:r>
    </w:p>
    <w:p w14:paraId="749DC93F" w14:textId="77777777" w:rsidR="008F0917" w:rsidRPr="00F6746B" w:rsidRDefault="008F0917" w:rsidP="008F0917">
      <w:pPr>
        <w:pStyle w:val="Default"/>
        <w:spacing w:line="360" w:lineRule="auto"/>
        <w:jc w:val="right"/>
        <w:rPr>
          <w:b/>
          <w:bCs/>
          <w:i/>
          <w:iCs/>
          <w:color w:val="auto"/>
        </w:rPr>
      </w:pPr>
      <w:r w:rsidRPr="00F6746B">
        <w:rPr>
          <w:b/>
          <w:bCs/>
          <w:i/>
          <w:iCs/>
          <w:color w:val="auto"/>
        </w:rPr>
        <w:t xml:space="preserve"> (Amount in ₹ crores)</w:t>
      </w:r>
    </w:p>
    <w:tbl>
      <w:tblPr>
        <w:tblStyle w:val="TableGrid"/>
        <w:tblW w:w="8926" w:type="dxa"/>
        <w:tblLook w:val="04A0" w:firstRow="1" w:lastRow="0" w:firstColumn="1" w:lastColumn="0" w:noHBand="0" w:noVBand="1"/>
      </w:tblPr>
      <w:tblGrid>
        <w:gridCol w:w="3274"/>
        <w:gridCol w:w="3274"/>
        <w:gridCol w:w="2378"/>
      </w:tblGrid>
      <w:tr w:rsidR="008F0917" w:rsidRPr="00FE2EA0" w14:paraId="71BEA79E" w14:textId="77777777" w:rsidTr="001F1A65">
        <w:trPr>
          <w:trHeight w:val="564"/>
        </w:trPr>
        <w:tc>
          <w:tcPr>
            <w:tcW w:w="3274" w:type="dxa"/>
          </w:tcPr>
          <w:p w14:paraId="643E6AEC" w14:textId="77777777" w:rsidR="008F0917" w:rsidRPr="008F0917" w:rsidRDefault="008F0917" w:rsidP="002365B6">
            <w:pPr>
              <w:pStyle w:val="Default"/>
              <w:spacing w:line="360" w:lineRule="auto"/>
              <w:jc w:val="center"/>
              <w:rPr>
                <w:b/>
                <w:bCs/>
                <w:color w:val="auto"/>
                <w:sz w:val="20"/>
                <w:szCs w:val="20"/>
              </w:rPr>
            </w:pPr>
            <w:bookmarkStart w:id="21" w:name="Table9rrb"/>
            <w:r w:rsidRPr="008F0917">
              <w:rPr>
                <w:b/>
                <w:bCs/>
                <w:color w:val="auto"/>
                <w:sz w:val="20"/>
                <w:szCs w:val="20"/>
              </w:rPr>
              <w:t>Scheme</w:t>
            </w:r>
          </w:p>
        </w:tc>
        <w:tc>
          <w:tcPr>
            <w:tcW w:w="3274" w:type="dxa"/>
          </w:tcPr>
          <w:p w14:paraId="4998D572" w14:textId="77777777" w:rsidR="008F0917" w:rsidRPr="008F0917" w:rsidRDefault="008F0917" w:rsidP="002365B6">
            <w:pPr>
              <w:pStyle w:val="Default"/>
              <w:spacing w:line="360" w:lineRule="auto"/>
              <w:jc w:val="center"/>
              <w:rPr>
                <w:b/>
                <w:bCs/>
                <w:color w:val="auto"/>
                <w:sz w:val="20"/>
                <w:szCs w:val="20"/>
              </w:rPr>
            </w:pPr>
            <w:r w:rsidRPr="008F0917">
              <w:rPr>
                <w:b/>
                <w:bCs/>
                <w:color w:val="auto"/>
                <w:sz w:val="20"/>
                <w:szCs w:val="20"/>
              </w:rPr>
              <w:t>Total Outstanding</w:t>
            </w:r>
          </w:p>
        </w:tc>
        <w:tc>
          <w:tcPr>
            <w:tcW w:w="2378" w:type="dxa"/>
          </w:tcPr>
          <w:p w14:paraId="07415DF8" w14:textId="77777777" w:rsidR="008F0917" w:rsidRPr="008F0917" w:rsidRDefault="008F0917" w:rsidP="002365B6">
            <w:pPr>
              <w:pStyle w:val="Default"/>
              <w:spacing w:line="360" w:lineRule="auto"/>
              <w:jc w:val="center"/>
              <w:rPr>
                <w:b/>
                <w:bCs/>
                <w:color w:val="auto"/>
                <w:sz w:val="20"/>
                <w:szCs w:val="20"/>
              </w:rPr>
            </w:pPr>
            <w:r w:rsidRPr="008F0917">
              <w:rPr>
                <w:b/>
                <w:bCs/>
                <w:color w:val="auto"/>
                <w:sz w:val="20"/>
                <w:szCs w:val="20"/>
              </w:rPr>
              <w:t>NPA</w:t>
            </w:r>
          </w:p>
        </w:tc>
      </w:tr>
      <w:tr w:rsidR="008F0917" w:rsidRPr="00FE2EA0" w14:paraId="5A0AD10F" w14:textId="77777777" w:rsidTr="002365B6">
        <w:trPr>
          <w:trHeight w:val="245"/>
        </w:trPr>
        <w:tc>
          <w:tcPr>
            <w:tcW w:w="3274" w:type="dxa"/>
          </w:tcPr>
          <w:p w14:paraId="3A313EE7" w14:textId="77777777" w:rsidR="008F0917" w:rsidRPr="008F0917" w:rsidRDefault="008F0917" w:rsidP="002365B6">
            <w:pPr>
              <w:pStyle w:val="Default"/>
              <w:spacing w:line="360" w:lineRule="auto"/>
              <w:rPr>
                <w:b/>
                <w:bCs/>
                <w:color w:val="auto"/>
                <w:sz w:val="20"/>
                <w:szCs w:val="20"/>
              </w:rPr>
            </w:pPr>
            <w:r w:rsidRPr="008F0917">
              <w:rPr>
                <w:b/>
                <w:bCs/>
                <w:color w:val="auto"/>
                <w:sz w:val="20"/>
                <w:szCs w:val="20"/>
              </w:rPr>
              <w:t>NRLM</w:t>
            </w:r>
          </w:p>
        </w:tc>
        <w:tc>
          <w:tcPr>
            <w:tcW w:w="3274" w:type="dxa"/>
          </w:tcPr>
          <w:p w14:paraId="0E46E9FB" w14:textId="7A30A9B8" w:rsidR="008F0917" w:rsidRPr="001F1A65" w:rsidRDefault="001F1A65" w:rsidP="002365B6">
            <w:pPr>
              <w:pStyle w:val="Default"/>
              <w:spacing w:line="360" w:lineRule="auto"/>
              <w:jc w:val="center"/>
              <w:rPr>
                <w:b/>
                <w:bCs/>
                <w:color w:val="auto"/>
                <w:sz w:val="20"/>
                <w:szCs w:val="20"/>
              </w:rPr>
            </w:pPr>
            <w:r w:rsidRPr="001F1A65">
              <w:rPr>
                <w:b/>
                <w:bCs/>
                <w:color w:val="auto"/>
                <w:sz w:val="20"/>
                <w:szCs w:val="20"/>
              </w:rPr>
              <w:t>2.2</w:t>
            </w:r>
          </w:p>
        </w:tc>
        <w:tc>
          <w:tcPr>
            <w:tcW w:w="2378" w:type="dxa"/>
          </w:tcPr>
          <w:p w14:paraId="518AEF4A" w14:textId="77777777" w:rsidR="008F0917" w:rsidRPr="001F1A65" w:rsidRDefault="008F0917" w:rsidP="002365B6">
            <w:pPr>
              <w:pStyle w:val="Default"/>
              <w:spacing w:line="360" w:lineRule="auto"/>
              <w:jc w:val="center"/>
              <w:rPr>
                <w:b/>
                <w:bCs/>
                <w:color w:val="auto"/>
                <w:sz w:val="20"/>
                <w:szCs w:val="20"/>
              </w:rPr>
            </w:pPr>
            <w:r w:rsidRPr="001F1A65">
              <w:rPr>
                <w:b/>
                <w:bCs/>
                <w:color w:val="auto"/>
                <w:sz w:val="20"/>
                <w:szCs w:val="20"/>
              </w:rPr>
              <w:t>0.00</w:t>
            </w:r>
          </w:p>
        </w:tc>
      </w:tr>
      <w:tr w:rsidR="008F0917" w:rsidRPr="00FE2EA0" w14:paraId="3F562749" w14:textId="77777777" w:rsidTr="002365B6">
        <w:trPr>
          <w:trHeight w:val="254"/>
        </w:trPr>
        <w:tc>
          <w:tcPr>
            <w:tcW w:w="3274" w:type="dxa"/>
          </w:tcPr>
          <w:p w14:paraId="6C030ADB" w14:textId="77777777" w:rsidR="008F0917" w:rsidRPr="008F0917" w:rsidRDefault="008F0917" w:rsidP="002365B6">
            <w:pPr>
              <w:pStyle w:val="Default"/>
              <w:spacing w:line="360" w:lineRule="auto"/>
              <w:rPr>
                <w:b/>
                <w:bCs/>
                <w:color w:val="auto"/>
                <w:sz w:val="20"/>
                <w:szCs w:val="20"/>
              </w:rPr>
            </w:pPr>
            <w:r w:rsidRPr="008F0917">
              <w:rPr>
                <w:b/>
                <w:bCs/>
                <w:color w:val="auto"/>
                <w:sz w:val="20"/>
                <w:szCs w:val="20"/>
              </w:rPr>
              <w:t>PMEGP</w:t>
            </w:r>
          </w:p>
        </w:tc>
        <w:tc>
          <w:tcPr>
            <w:tcW w:w="3274" w:type="dxa"/>
          </w:tcPr>
          <w:p w14:paraId="4BC46EAA" w14:textId="7CE64D1C" w:rsidR="008F0917" w:rsidRPr="001F1A65" w:rsidRDefault="001F1A65" w:rsidP="002365B6">
            <w:pPr>
              <w:pStyle w:val="Default"/>
              <w:spacing w:line="360" w:lineRule="auto"/>
              <w:jc w:val="center"/>
              <w:rPr>
                <w:b/>
                <w:bCs/>
                <w:color w:val="auto"/>
                <w:sz w:val="20"/>
                <w:szCs w:val="20"/>
              </w:rPr>
            </w:pPr>
            <w:r w:rsidRPr="001F1A65">
              <w:rPr>
                <w:b/>
                <w:bCs/>
                <w:color w:val="auto"/>
                <w:sz w:val="20"/>
                <w:szCs w:val="20"/>
              </w:rPr>
              <w:t>74.63</w:t>
            </w:r>
          </w:p>
        </w:tc>
        <w:tc>
          <w:tcPr>
            <w:tcW w:w="2378" w:type="dxa"/>
          </w:tcPr>
          <w:p w14:paraId="49D65A61" w14:textId="4D1E8F7B" w:rsidR="008F0917" w:rsidRPr="001F1A65" w:rsidRDefault="008F0917" w:rsidP="001F1A65">
            <w:pPr>
              <w:pStyle w:val="Default"/>
              <w:spacing w:line="360" w:lineRule="auto"/>
              <w:jc w:val="center"/>
              <w:rPr>
                <w:b/>
                <w:bCs/>
                <w:color w:val="auto"/>
                <w:sz w:val="20"/>
                <w:szCs w:val="20"/>
              </w:rPr>
            </w:pPr>
            <w:r w:rsidRPr="001F1A65">
              <w:rPr>
                <w:b/>
                <w:bCs/>
                <w:color w:val="auto"/>
                <w:sz w:val="20"/>
                <w:szCs w:val="20"/>
              </w:rPr>
              <w:t>0.</w:t>
            </w:r>
            <w:r w:rsidR="001F1A65" w:rsidRPr="001F1A65">
              <w:rPr>
                <w:b/>
                <w:bCs/>
                <w:color w:val="auto"/>
                <w:sz w:val="20"/>
                <w:szCs w:val="20"/>
              </w:rPr>
              <w:t>51</w:t>
            </w:r>
          </w:p>
        </w:tc>
      </w:tr>
      <w:tr w:rsidR="008F0917" w:rsidRPr="00FE2EA0" w14:paraId="4F42FEB1" w14:textId="77777777" w:rsidTr="002365B6">
        <w:trPr>
          <w:trHeight w:val="245"/>
        </w:trPr>
        <w:tc>
          <w:tcPr>
            <w:tcW w:w="3274" w:type="dxa"/>
          </w:tcPr>
          <w:p w14:paraId="672DF282" w14:textId="77777777" w:rsidR="008F0917" w:rsidRPr="008F0917" w:rsidRDefault="008F0917" w:rsidP="002365B6">
            <w:pPr>
              <w:pStyle w:val="Default"/>
              <w:spacing w:line="360" w:lineRule="auto"/>
              <w:rPr>
                <w:b/>
                <w:bCs/>
                <w:color w:val="auto"/>
                <w:sz w:val="20"/>
                <w:szCs w:val="20"/>
              </w:rPr>
            </w:pPr>
            <w:r w:rsidRPr="008F0917">
              <w:rPr>
                <w:b/>
                <w:bCs/>
                <w:color w:val="auto"/>
                <w:sz w:val="20"/>
                <w:szCs w:val="20"/>
              </w:rPr>
              <w:t>SHG</w:t>
            </w:r>
          </w:p>
        </w:tc>
        <w:tc>
          <w:tcPr>
            <w:tcW w:w="3274" w:type="dxa"/>
          </w:tcPr>
          <w:p w14:paraId="68BD6102" w14:textId="38B62E42" w:rsidR="008F0917" w:rsidRPr="001F1A65" w:rsidRDefault="001F1A65" w:rsidP="002365B6">
            <w:pPr>
              <w:pStyle w:val="Default"/>
              <w:spacing w:line="360" w:lineRule="auto"/>
              <w:jc w:val="center"/>
              <w:rPr>
                <w:b/>
                <w:bCs/>
                <w:color w:val="auto"/>
                <w:sz w:val="20"/>
                <w:szCs w:val="20"/>
              </w:rPr>
            </w:pPr>
            <w:r w:rsidRPr="001F1A65">
              <w:rPr>
                <w:b/>
                <w:bCs/>
                <w:color w:val="auto"/>
                <w:sz w:val="20"/>
                <w:szCs w:val="20"/>
              </w:rPr>
              <w:t>2.35</w:t>
            </w:r>
          </w:p>
        </w:tc>
        <w:tc>
          <w:tcPr>
            <w:tcW w:w="2378" w:type="dxa"/>
          </w:tcPr>
          <w:p w14:paraId="443F6643" w14:textId="77777777" w:rsidR="008F0917" w:rsidRPr="001F1A65" w:rsidRDefault="008F0917" w:rsidP="002365B6">
            <w:pPr>
              <w:pStyle w:val="Default"/>
              <w:spacing w:line="360" w:lineRule="auto"/>
              <w:jc w:val="center"/>
              <w:rPr>
                <w:b/>
                <w:bCs/>
                <w:color w:val="auto"/>
                <w:sz w:val="20"/>
                <w:szCs w:val="20"/>
              </w:rPr>
            </w:pPr>
            <w:r w:rsidRPr="001F1A65">
              <w:rPr>
                <w:b/>
                <w:bCs/>
                <w:color w:val="auto"/>
                <w:sz w:val="20"/>
                <w:szCs w:val="20"/>
              </w:rPr>
              <w:t>0.00</w:t>
            </w:r>
          </w:p>
        </w:tc>
      </w:tr>
      <w:tr w:rsidR="008F0917" w:rsidRPr="00FE2EA0" w14:paraId="451906E0" w14:textId="77777777" w:rsidTr="002365B6">
        <w:trPr>
          <w:trHeight w:val="245"/>
        </w:trPr>
        <w:tc>
          <w:tcPr>
            <w:tcW w:w="3274" w:type="dxa"/>
          </w:tcPr>
          <w:p w14:paraId="5831AAC9" w14:textId="77777777" w:rsidR="008F0917" w:rsidRPr="008F0917" w:rsidRDefault="008F0917" w:rsidP="002365B6">
            <w:pPr>
              <w:pStyle w:val="Default"/>
              <w:spacing w:line="360" w:lineRule="auto"/>
              <w:rPr>
                <w:b/>
                <w:bCs/>
                <w:color w:val="auto"/>
                <w:sz w:val="20"/>
                <w:szCs w:val="20"/>
              </w:rPr>
            </w:pPr>
            <w:r w:rsidRPr="008F0917">
              <w:rPr>
                <w:b/>
                <w:bCs/>
                <w:color w:val="auto"/>
                <w:sz w:val="20"/>
                <w:szCs w:val="20"/>
              </w:rPr>
              <w:t>NULM</w:t>
            </w:r>
          </w:p>
        </w:tc>
        <w:tc>
          <w:tcPr>
            <w:tcW w:w="3274" w:type="dxa"/>
          </w:tcPr>
          <w:p w14:paraId="0471BCBC" w14:textId="1D3C53D0" w:rsidR="008F0917" w:rsidRPr="001F1A65" w:rsidRDefault="001F1A65" w:rsidP="002365B6">
            <w:pPr>
              <w:pStyle w:val="Default"/>
              <w:spacing w:line="360" w:lineRule="auto"/>
              <w:jc w:val="center"/>
              <w:rPr>
                <w:b/>
                <w:bCs/>
                <w:color w:val="auto"/>
                <w:sz w:val="20"/>
                <w:szCs w:val="20"/>
              </w:rPr>
            </w:pPr>
            <w:r w:rsidRPr="001F1A65">
              <w:rPr>
                <w:b/>
                <w:bCs/>
                <w:color w:val="auto"/>
                <w:sz w:val="20"/>
                <w:szCs w:val="20"/>
              </w:rPr>
              <w:t>0.49</w:t>
            </w:r>
          </w:p>
        </w:tc>
        <w:tc>
          <w:tcPr>
            <w:tcW w:w="2378" w:type="dxa"/>
          </w:tcPr>
          <w:p w14:paraId="1A62385D" w14:textId="77777777" w:rsidR="008F0917" w:rsidRPr="001F1A65" w:rsidRDefault="008F0917" w:rsidP="002365B6">
            <w:pPr>
              <w:pStyle w:val="Default"/>
              <w:spacing w:line="360" w:lineRule="auto"/>
              <w:jc w:val="center"/>
              <w:rPr>
                <w:b/>
                <w:bCs/>
                <w:color w:val="auto"/>
                <w:sz w:val="20"/>
                <w:szCs w:val="20"/>
              </w:rPr>
            </w:pPr>
            <w:r w:rsidRPr="001F1A65">
              <w:rPr>
                <w:b/>
                <w:bCs/>
                <w:color w:val="auto"/>
                <w:sz w:val="20"/>
                <w:szCs w:val="20"/>
              </w:rPr>
              <w:t>0.00</w:t>
            </w:r>
          </w:p>
        </w:tc>
      </w:tr>
      <w:tr w:rsidR="008F0917" w:rsidRPr="00FE2EA0" w14:paraId="6C13CB97" w14:textId="77777777" w:rsidTr="002365B6">
        <w:trPr>
          <w:trHeight w:val="245"/>
        </w:trPr>
        <w:tc>
          <w:tcPr>
            <w:tcW w:w="3274" w:type="dxa"/>
          </w:tcPr>
          <w:p w14:paraId="6C2996F7" w14:textId="77777777" w:rsidR="008F0917" w:rsidRPr="008F0917" w:rsidRDefault="008F0917" w:rsidP="002365B6">
            <w:pPr>
              <w:pStyle w:val="Default"/>
              <w:spacing w:line="360" w:lineRule="auto"/>
              <w:rPr>
                <w:b/>
                <w:bCs/>
                <w:color w:val="auto"/>
                <w:sz w:val="20"/>
                <w:szCs w:val="20"/>
              </w:rPr>
            </w:pPr>
            <w:r w:rsidRPr="008F0917">
              <w:rPr>
                <w:b/>
                <w:bCs/>
                <w:color w:val="auto"/>
                <w:sz w:val="20"/>
                <w:szCs w:val="20"/>
              </w:rPr>
              <w:t>Stand Up India</w:t>
            </w:r>
          </w:p>
        </w:tc>
        <w:tc>
          <w:tcPr>
            <w:tcW w:w="3274" w:type="dxa"/>
          </w:tcPr>
          <w:p w14:paraId="12916889" w14:textId="0A5E84E9" w:rsidR="008F0917" w:rsidRPr="001F1A65" w:rsidRDefault="001F1A65" w:rsidP="002365B6">
            <w:pPr>
              <w:pStyle w:val="Default"/>
              <w:spacing w:line="360" w:lineRule="auto"/>
              <w:jc w:val="center"/>
              <w:rPr>
                <w:b/>
                <w:bCs/>
                <w:color w:val="auto"/>
                <w:sz w:val="20"/>
                <w:szCs w:val="20"/>
              </w:rPr>
            </w:pPr>
            <w:r w:rsidRPr="001F1A65">
              <w:rPr>
                <w:b/>
                <w:bCs/>
                <w:color w:val="auto"/>
                <w:sz w:val="20"/>
                <w:szCs w:val="20"/>
              </w:rPr>
              <w:t>79.1</w:t>
            </w:r>
          </w:p>
        </w:tc>
        <w:tc>
          <w:tcPr>
            <w:tcW w:w="2378" w:type="dxa"/>
          </w:tcPr>
          <w:p w14:paraId="6F640B56" w14:textId="34FED6E0" w:rsidR="008F0917" w:rsidRPr="001F1A65" w:rsidRDefault="008F0917" w:rsidP="001F1A65">
            <w:pPr>
              <w:pStyle w:val="Default"/>
              <w:spacing w:line="360" w:lineRule="auto"/>
              <w:jc w:val="center"/>
              <w:rPr>
                <w:b/>
                <w:bCs/>
                <w:color w:val="auto"/>
                <w:sz w:val="20"/>
                <w:szCs w:val="20"/>
              </w:rPr>
            </w:pPr>
            <w:r w:rsidRPr="001F1A65">
              <w:rPr>
                <w:b/>
                <w:bCs/>
                <w:color w:val="auto"/>
                <w:sz w:val="20"/>
                <w:szCs w:val="20"/>
              </w:rPr>
              <w:t>0.</w:t>
            </w:r>
            <w:r w:rsidR="001F1A65" w:rsidRPr="001F1A65">
              <w:rPr>
                <w:b/>
                <w:bCs/>
                <w:color w:val="auto"/>
                <w:sz w:val="20"/>
                <w:szCs w:val="20"/>
              </w:rPr>
              <w:t>12</w:t>
            </w:r>
          </w:p>
        </w:tc>
      </w:tr>
      <w:tr w:rsidR="008F0917" w:rsidRPr="00FE2EA0" w14:paraId="232A7E86" w14:textId="77777777" w:rsidTr="002365B6">
        <w:trPr>
          <w:trHeight w:val="350"/>
        </w:trPr>
        <w:tc>
          <w:tcPr>
            <w:tcW w:w="3274" w:type="dxa"/>
          </w:tcPr>
          <w:p w14:paraId="4E7648AE" w14:textId="77777777" w:rsidR="008F0917" w:rsidRPr="008F0917" w:rsidRDefault="008F0917" w:rsidP="002365B6">
            <w:pPr>
              <w:pStyle w:val="Default"/>
              <w:spacing w:line="360" w:lineRule="auto"/>
              <w:rPr>
                <w:b/>
                <w:bCs/>
                <w:color w:val="auto"/>
                <w:sz w:val="20"/>
                <w:szCs w:val="20"/>
              </w:rPr>
            </w:pPr>
            <w:r w:rsidRPr="008F0917">
              <w:rPr>
                <w:b/>
                <w:bCs/>
                <w:color w:val="auto"/>
                <w:sz w:val="20"/>
                <w:szCs w:val="20"/>
              </w:rPr>
              <w:t>Total</w:t>
            </w:r>
          </w:p>
        </w:tc>
        <w:tc>
          <w:tcPr>
            <w:tcW w:w="3274" w:type="dxa"/>
          </w:tcPr>
          <w:p w14:paraId="2ACF198C" w14:textId="176AB911" w:rsidR="008F0917" w:rsidRPr="008F0917" w:rsidRDefault="008F0917" w:rsidP="001F1A65">
            <w:pPr>
              <w:pStyle w:val="Default"/>
              <w:spacing w:line="360" w:lineRule="auto"/>
              <w:jc w:val="center"/>
              <w:rPr>
                <w:b/>
                <w:bCs/>
                <w:color w:val="auto"/>
                <w:sz w:val="20"/>
                <w:szCs w:val="20"/>
              </w:rPr>
            </w:pPr>
            <w:r w:rsidRPr="008F0917">
              <w:rPr>
                <w:b/>
                <w:bCs/>
                <w:color w:val="auto"/>
                <w:sz w:val="20"/>
                <w:szCs w:val="20"/>
              </w:rPr>
              <w:t>1</w:t>
            </w:r>
            <w:r w:rsidR="001F1A65">
              <w:rPr>
                <w:b/>
                <w:bCs/>
                <w:color w:val="auto"/>
                <w:sz w:val="20"/>
                <w:szCs w:val="20"/>
              </w:rPr>
              <w:t>58.77</w:t>
            </w:r>
          </w:p>
        </w:tc>
        <w:tc>
          <w:tcPr>
            <w:tcW w:w="2378" w:type="dxa"/>
          </w:tcPr>
          <w:p w14:paraId="6613DDA2" w14:textId="77777777" w:rsidR="008F0917" w:rsidRPr="001F1A65" w:rsidRDefault="008F0917" w:rsidP="002365B6">
            <w:pPr>
              <w:pStyle w:val="Default"/>
              <w:spacing w:line="360" w:lineRule="auto"/>
              <w:jc w:val="center"/>
              <w:rPr>
                <w:b/>
                <w:bCs/>
                <w:color w:val="auto"/>
                <w:sz w:val="20"/>
                <w:szCs w:val="20"/>
              </w:rPr>
            </w:pPr>
            <w:r w:rsidRPr="001F1A65">
              <w:rPr>
                <w:b/>
                <w:bCs/>
                <w:color w:val="auto"/>
                <w:sz w:val="20"/>
                <w:szCs w:val="20"/>
              </w:rPr>
              <w:t>0.63</w:t>
            </w:r>
          </w:p>
        </w:tc>
      </w:tr>
    </w:tbl>
    <w:p w14:paraId="1968B4B2" w14:textId="19957F1A" w:rsidR="001F1A65" w:rsidRPr="00F6746B" w:rsidRDefault="001F1A65" w:rsidP="002A0A15">
      <w:pPr>
        <w:pStyle w:val="Heading1"/>
        <w:spacing w:line="360" w:lineRule="auto"/>
        <w:rPr>
          <w:rStyle w:val="Heading1Char"/>
          <w:rFonts w:ascii="Arial" w:eastAsiaTheme="minorHAnsi" w:hAnsi="Arial" w:cs="Arial"/>
          <w:b/>
          <w:bCs/>
          <w:i/>
          <w:iCs/>
          <w:sz w:val="24"/>
          <w:szCs w:val="24"/>
        </w:rPr>
      </w:pPr>
      <w:bookmarkStart w:id="22" w:name="_Toc169778299"/>
      <w:bookmarkStart w:id="23" w:name="_GoBack"/>
      <w:bookmarkEnd w:id="21"/>
      <w:bookmarkEnd w:id="23"/>
    </w:p>
    <w:p w14:paraId="23F4F8C6" w14:textId="45243742" w:rsidR="00290742" w:rsidRPr="00F6746B" w:rsidRDefault="002A0A15" w:rsidP="002A0A15">
      <w:pPr>
        <w:pStyle w:val="Heading1"/>
        <w:spacing w:line="360" w:lineRule="auto"/>
        <w:rPr>
          <w:rStyle w:val="Heading1Char"/>
          <w:rFonts w:ascii="Arial" w:eastAsiaTheme="minorHAnsi" w:hAnsi="Arial" w:cs="Arial"/>
          <w:b/>
          <w:bCs/>
          <w:i/>
          <w:iCs/>
          <w:sz w:val="24"/>
          <w:szCs w:val="24"/>
        </w:rPr>
      </w:pPr>
      <w:r w:rsidRPr="00F6746B">
        <w:rPr>
          <w:rStyle w:val="Heading1Char"/>
          <w:rFonts w:ascii="Arial" w:eastAsiaTheme="minorHAnsi" w:hAnsi="Arial" w:cs="Arial"/>
          <w:b/>
          <w:bCs/>
          <w:i/>
          <w:iCs/>
          <w:sz w:val="24"/>
          <w:szCs w:val="24"/>
        </w:rPr>
        <w:t>9</w:t>
      </w:r>
      <w:r w:rsidR="00922524" w:rsidRPr="00F6746B">
        <w:rPr>
          <w:rStyle w:val="Heading1Char"/>
          <w:rFonts w:ascii="Arial" w:eastAsiaTheme="minorHAnsi" w:hAnsi="Arial" w:cs="Arial"/>
          <w:b/>
          <w:bCs/>
          <w:i/>
          <w:iCs/>
          <w:sz w:val="24"/>
          <w:szCs w:val="24"/>
        </w:rPr>
        <w:t>. Regional Rural Banks</w:t>
      </w:r>
      <w:bookmarkEnd w:id="22"/>
      <w:r w:rsidR="007E48A4" w:rsidRPr="00F6746B">
        <w:rPr>
          <w:rStyle w:val="Heading1Char"/>
          <w:rFonts w:ascii="Arial" w:eastAsiaTheme="minorHAnsi" w:hAnsi="Arial" w:cs="Arial"/>
          <w:b/>
          <w:bCs/>
          <w:i/>
          <w:iCs/>
          <w:sz w:val="24"/>
          <w:szCs w:val="24"/>
        </w:rPr>
        <w:t xml:space="preserve"> </w:t>
      </w:r>
      <w:bookmarkStart w:id="24" w:name="table9top"/>
    </w:p>
    <w:p w14:paraId="10E9612C" w14:textId="44747982" w:rsidR="006273C2" w:rsidRPr="002A0A15" w:rsidRDefault="006273C2" w:rsidP="002A0A15">
      <w:pPr>
        <w:spacing w:line="360" w:lineRule="auto"/>
        <w:jc w:val="both"/>
        <w:rPr>
          <w:rFonts w:ascii="Arial" w:hAnsi="Arial" w:cs="Arial"/>
          <w:sz w:val="24"/>
          <w:szCs w:val="24"/>
        </w:rPr>
      </w:pPr>
      <w:r w:rsidRPr="002A0A15">
        <w:rPr>
          <w:rFonts w:ascii="Arial" w:hAnsi="Arial" w:cs="Arial"/>
          <w:sz w:val="24"/>
          <w:szCs w:val="24"/>
        </w:rPr>
        <w:t xml:space="preserve">There are only </w:t>
      </w:r>
      <w:r w:rsidR="001F1A65">
        <w:rPr>
          <w:rFonts w:ascii="Arial" w:hAnsi="Arial" w:cs="Arial"/>
          <w:sz w:val="24"/>
          <w:szCs w:val="24"/>
        </w:rPr>
        <w:t xml:space="preserve">four </w:t>
      </w:r>
      <w:r w:rsidRPr="002A0A15">
        <w:rPr>
          <w:rFonts w:ascii="Arial" w:hAnsi="Arial" w:cs="Arial"/>
          <w:sz w:val="24"/>
          <w:szCs w:val="24"/>
        </w:rPr>
        <w:t xml:space="preserve">branches of J&amp;K Grameen Bank (JKGB) which are functioning in the UT, </w:t>
      </w:r>
      <w:r w:rsidR="001F1A65">
        <w:rPr>
          <w:rFonts w:ascii="Arial" w:hAnsi="Arial" w:cs="Arial"/>
          <w:sz w:val="24"/>
          <w:szCs w:val="24"/>
        </w:rPr>
        <w:t xml:space="preserve">three in </w:t>
      </w:r>
      <w:proofErr w:type="spellStart"/>
      <w:r w:rsidR="001F1A65">
        <w:rPr>
          <w:rFonts w:ascii="Arial" w:hAnsi="Arial" w:cs="Arial"/>
          <w:sz w:val="24"/>
          <w:szCs w:val="24"/>
        </w:rPr>
        <w:t>Leh</w:t>
      </w:r>
      <w:proofErr w:type="spellEnd"/>
      <w:r w:rsidR="001F1A65">
        <w:rPr>
          <w:rFonts w:ascii="Arial" w:hAnsi="Arial" w:cs="Arial"/>
          <w:sz w:val="24"/>
          <w:szCs w:val="24"/>
        </w:rPr>
        <w:t xml:space="preserve"> and one in </w:t>
      </w:r>
      <w:proofErr w:type="spellStart"/>
      <w:r w:rsidR="001F1A65">
        <w:rPr>
          <w:rFonts w:ascii="Arial" w:hAnsi="Arial" w:cs="Arial"/>
          <w:sz w:val="24"/>
          <w:szCs w:val="24"/>
        </w:rPr>
        <w:t>Kargil</w:t>
      </w:r>
      <w:proofErr w:type="spellEnd"/>
      <w:r w:rsidR="001F1A65">
        <w:rPr>
          <w:rFonts w:ascii="Arial" w:hAnsi="Arial" w:cs="Arial"/>
          <w:sz w:val="24"/>
          <w:szCs w:val="24"/>
        </w:rPr>
        <w:t xml:space="preserve"> district</w:t>
      </w:r>
      <w:r w:rsidRPr="002A0A15">
        <w:rPr>
          <w:rFonts w:ascii="Arial" w:hAnsi="Arial" w:cs="Arial"/>
          <w:sz w:val="24"/>
          <w:szCs w:val="24"/>
        </w:rPr>
        <w:t>. JKGB is sponsored by Jammu &amp; Ka</w:t>
      </w:r>
      <w:r w:rsidR="00F941E3" w:rsidRPr="002A0A15">
        <w:rPr>
          <w:rFonts w:ascii="Arial" w:hAnsi="Arial" w:cs="Arial"/>
          <w:sz w:val="24"/>
          <w:szCs w:val="24"/>
        </w:rPr>
        <w:t xml:space="preserve">shmir Bank Ltd. The RRB against its target of </w:t>
      </w:r>
      <w:r w:rsidR="008556B8" w:rsidRPr="001F1A65">
        <w:rPr>
          <w:rFonts w:ascii="Arial" w:hAnsi="Arial" w:cs="Arial"/>
          <w:b/>
          <w:bCs/>
          <w:sz w:val="24"/>
          <w:szCs w:val="24"/>
        </w:rPr>
        <w:t>₹</w:t>
      </w:r>
      <w:r w:rsidR="001F1A65" w:rsidRPr="001F1A65">
        <w:rPr>
          <w:rFonts w:ascii="Arial" w:hAnsi="Arial" w:cs="Arial"/>
          <w:b/>
          <w:bCs/>
          <w:sz w:val="24"/>
          <w:szCs w:val="24"/>
        </w:rPr>
        <w:t xml:space="preserve">22.47 </w:t>
      </w:r>
      <w:r w:rsidR="001F1A65">
        <w:rPr>
          <w:rFonts w:ascii="Arial" w:hAnsi="Arial" w:cs="Arial"/>
          <w:b/>
          <w:bCs/>
          <w:sz w:val="24"/>
          <w:szCs w:val="24"/>
        </w:rPr>
        <w:t>crore</w:t>
      </w:r>
      <w:r w:rsidR="00F941E3" w:rsidRPr="002A0A15">
        <w:rPr>
          <w:rFonts w:ascii="Arial" w:hAnsi="Arial" w:cs="Arial"/>
          <w:sz w:val="24"/>
          <w:szCs w:val="24"/>
        </w:rPr>
        <w:t xml:space="preserve"> under </w:t>
      </w:r>
      <w:r w:rsidR="001F1A65">
        <w:rPr>
          <w:rFonts w:ascii="Arial" w:hAnsi="Arial" w:cs="Arial"/>
          <w:sz w:val="24"/>
          <w:szCs w:val="24"/>
        </w:rPr>
        <w:t>Priority Sector Advances</w:t>
      </w:r>
      <w:r w:rsidR="00F941E3" w:rsidRPr="002A0A15">
        <w:rPr>
          <w:rFonts w:ascii="Arial" w:hAnsi="Arial" w:cs="Arial"/>
          <w:sz w:val="24"/>
          <w:szCs w:val="24"/>
        </w:rPr>
        <w:t xml:space="preserve"> </w:t>
      </w:r>
      <w:r w:rsidR="00F941E3" w:rsidRPr="002A0A15">
        <w:rPr>
          <w:rFonts w:ascii="Arial" w:hAnsi="Arial" w:cs="Arial"/>
          <w:sz w:val="24"/>
          <w:szCs w:val="24"/>
          <w:lang w:val="en-IN"/>
        </w:rPr>
        <w:t xml:space="preserve">has achieved </w:t>
      </w:r>
      <w:r w:rsidR="001F1A65" w:rsidRPr="001F1A65">
        <w:rPr>
          <w:rFonts w:ascii="Arial" w:hAnsi="Arial" w:cs="Arial"/>
          <w:b/>
          <w:bCs/>
          <w:sz w:val="24"/>
          <w:szCs w:val="24"/>
          <w:lang w:val="en-IN"/>
        </w:rPr>
        <w:t>33.24</w:t>
      </w:r>
      <w:r w:rsidR="00F941E3" w:rsidRPr="001F1A65">
        <w:rPr>
          <w:rFonts w:ascii="Arial" w:hAnsi="Arial" w:cs="Arial"/>
          <w:b/>
          <w:bCs/>
          <w:sz w:val="24"/>
          <w:szCs w:val="24"/>
          <w:lang w:val="en-IN"/>
        </w:rPr>
        <w:t xml:space="preserve"> crore</w:t>
      </w:r>
      <w:r w:rsidR="00F941E3" w:rsidRPr="002A0A15">
        <w:rPr>
          <w:rFonts w:ascii="Arial" w:hAnsi="Arial" w:cs="Arial"/>
          <w:sz w:val="24"/>
          <w:szCs w:val="24"/>
          <w:lang w:val="en-IN"/>
        </w:rPr>
        <w:t xml:space="preserve"> (</w:t>
      </w:r>
      <w:r w:rsidR="001F1A65" w:rsidRPr="001F1A65">
        <w:rPr>
          <w:rFonts w:ascii="Arial" w:hAnsi="Arial" w:cs="Arial"/>
          <w:b/>
          <w:bCs/>
          <w:sz w:val="24"/>
          <w:szCs w:val="24"/>
          <w:lang w:val="en-IN"/>
        </w:rPr>
        <w:t>147.93</w:t>
      </w:r>
      <w:r w:rsidRPr="001F1A65">
        <w:rPr>
          <w:rFonts w:ascii="Arial" w:hAnsi="Arial" w:cs="Arial"/>
          <w:b/>
          <w:bCs/>
          <w:sz w:val="24"/>
          <w:szCs w:val="24"/>
        </w:rPr>
        <w:t>%</w:t>
      </w:r>
      <w:r w:rsidRPr="002A0A15">
        <w:rPr>
          <w:rFonts w:ascii="Arial" w:hAnsi="Arial" w:cs="Arial"/>
          <w:sz w:val="24"/>
          <w:szCs w:val="24"/>
        </w:rPr>
        <w:t xml:space="preserve"> of its </w:t>
      </w:r>
      <w:r w:rsidR="008674BF" w:rsidRPr="002A0A15">
        <w:rPr>
          <w:rFonts w:ascii="Arial" w:hAnsi="Arial" w:cs="Arial"/>
          <w:sz w:val="24"/>
          <w:szCs w:val="24"/>
        </w:rPr>
        <w:t xml:space="preserve">Priority </w:t>
      </w:r>
      <w:r w:rsidR="007E48A4" w:rsidRPr="002A0A15">
        <w:rPr>
          <w:rFonts w:ascii="Arial" w:hAnsi="Arial" w:cs="Arial"/>
          <w:sz w:val="24"/>
          <w:szCs w:val="24"/>
        </w:rPr>
        <w:t>Sector</w:t>
      </w:r>
      <w:r w:rsidR="008674BF" w:rsidRPr="002A0A15">
        <w:rPr>
          <w:rFonts w:ascii="Arial" w:hAnsi="Arial" w:cs="Arial"/>
          <w:sz w:val="24"/>
          <w:szCs w:val="24"/>
        </w:rPr>
        <w:t xml:space="preserve"> </w:t>
      </w:r>
      <w:r w:rsidR="001F1A65">
        <w:rPr>
          <w:rFonts w:ascii="Arial" w:hAnsi="Arial" w:cs="Arial"/>
          <w:sz w:val="24"/>
          <w:szCs w:val="24"/>
        </w:rPr>
        <w:t>targets under ACP 2024</w:t>
      </w:r>
      <w:r w:rsidR="00F941E3" w:rsidRPr="002A0A15">
        <w:rPr>
          <w:rFonts w:ascii="Arial" w:hAnsi="Arial" w:cs="Arial"/>
          <w:sz w:val="24"/>
          <w:szCs w:val="24"/>
        </w:rPr>
        <w:t>-2</w:t>
      </w:r>
      <w:r w:rsidR="001F1A65">
        <w:rPr>
          <w:rFonts w:ascii="Arial" w:hAnsi="Arial" w:cs="Arial"/>
          <w:sz w:val="24"/>
          <w:szCs w:val="24"/>
        </w:rPr>
        <w:t>5</w:t>
      </w:r>
      <w:r w:rsidR="00F941E3" w:rsidRPr="002A0A15">
        <w:rPr>
          <w:rFonts w:ascii="Arial" w:hAnsi="Arial" w:cs="Arial"/>
          <w:sz w:val="24"/>
          <w:szCs w:val="24"/>
        </w:rPr>
        <w:t>)</w:t>
      </w:r>
      <w:r w:rsidR="002A0A15">
        <w:rPr>
          <w:rStyle w:val="FootnoteReference"/>
          <w:rFonts w:ascii="Arial" w:hAnsi="Arial" w:cs="Arial"/>
          <w:sz w:val="24"/>
          <w:szCs w:val="24"/>
        </w:rPr>
        <w:footnoteReference w:id="43"/>
      </w:r>
      <w:r w:rsidR="001F1A65">
        <w:rPr>
          <w:rFonts w:ascii="Arial" w:hAnsi="Arial" w:cs="Arial"/>
          <w:sz w:val="24"/>
          <w:szCs w:val="24"/>
        </w:rPr>
        <w:t>.</w:t>
      </w:r>
    </w:p>
    <w:p w14:paraId="0B52933D" w14:textId="5356FDD9" w:rsidR="00922524" w:rsidRPr="00F6746B" w:rsidRDefault="00922524" w:rsidP="009A2D34">
      <w:pPr>
        <w:pStyle w:val="Heading1"/>
        <w:spacing w:line="360" w:lineRule="auto"/>
        <w:rPr>
          <w:rStyle w:val="Heading1Char"/>
          <w:rFonts w:ascii="Arial" w:eastAsiaTheme="minorHAnsi" w:hAnsi="Arial" w:cs="Arial"/>
          <w:b/>
          <w:bCs/>
          <w:i/>
          <w:iCs/>
          <w:sz w:val="24"/>
          <w:szCs w:val="24"/>
        </w:rPr>
      </w:pPr>
      <w:bookmarkStart w:id="25" w:name="_Toc169778300"/>
      <w:bookmarkEnd w:id="24"/>
      <w:r w:rsidRPr="00F6746B">
        <w:rPr>
          <w:rStyle w:val="Heading1Char"/>
          <w:rFonts w:ascii="Arial" w:eastAsiaTheme="minorHAnsi" w:hAnsi="Arial" w:cs="Arial"/>
          <w:b/>
          <w:bCs/>
          <w:i/>
          <w:iCs/>
          <w:sz w:val="24"/>
          <w:szCs w:val="24"/>
        </w:rPr>
        <w:t>1</w:t>
      </w:r>
      <w:r w:rsidR="002A0A15" w:rsidRPr="00F6746B">
        <w:rPr>
          <w:rStyle w:val="Heading1Char"/>
          <w:rFonts w:ascii="Arial" w:eastAsiaTheme="minorHAnsi" w:hAnsi="Arial" w:cs="Arial"/>
          <w:b/>
          <w:bCs/>
          <w:i/>
          <w:iCs/>
          <w:sz w:val="24"/>
          <w:szCs w:val="24"/>
        </w:rPr>
        <w:t>0</w:t>
      </w:r>
      <w:r w:rsidRPr="00F6746B">
        <w:rPr>
          <w:rStyle w:val="Heading1Char"/>
          <w:rFonts w:ascii="Arial" w:eastAsiaTheme="minorHAnsi" w:hAnsi="Arial" w:cs="Arial"/>
          <w:b/>
          <w:bCs/>
          <w:i/>
          <w:iCs/>
          <w:sz w:val="24"/>
          <w:szCs w:val="24"/>
        </w:rPr>
        <w:t xml:space="preserve">. </w:t>
      </w:r>
      <w:r w:rsidR="00D24C9C" w:rsidRPr="00F6746B">
        <w:rPr>
          <w:rStyle w:val="Heading1Char"/>
          <w:rFonts w:ascii="Arial" w:eastAsiaTheme="minorHAnsi" w:hAnsi="Arial" w:cs="Arial"/>
          <w:b/>
          <w:bCs/>
          <w:i/>
          <w:iCs/>
          <w:sz w:val="24"/>
          <w:szCs w:val="24"/>
        </w:rPr>
        <w:t>Local Area Bank</w:t>
      </w:r>
      <w:r w:rsidRPr="00F6746B">
        <w:rPr>
          <w:rStyle w:val="Heading1Char"/>
          <w:rFonts w:ascii="Arial" w:eastAsiaTheme="minorHAnsi" w:hAnsi="Arial" w:cs="Arial"/>
          <w:b/>
          <w:bCs/>
          <w:i/>
          <w:iCs/>
          <w:sz w:val="24"/>
          <w:szCs w:val="24"/>
        </w:rPr>
        <w:t xml:space="preserve"> (LAB)</w:t>
      </w:r>
      <w:bookmarkEnd w:id="25"/>
      <w:r w:rsidR="00D24C9C" w:rsidRPr="00F6746B">
        <w:rPr>
          <w:rStyle w:val="Heading1Char"/>
          <w:rFonts w:ascii="Arial" w:eastAsiaTheme="minorHAnsi" w:hAnsi="Arial" w:cs="Arial"/>
          <w:b/>
          <w:bCs/>
          <w:i/>
          <w:iCs/>
          <w:sz w:val="24"/>
          <w:szCs w:val="24"/>
        </w:rPr>
        <w:t xml:space="preserve"> </w:t>
      </w:r>
    </w:p>
    <w:p w14:paraId="79E72FA6" w14:textId="534167A5" w:rsidR="00922524" w:rsidRPr="002A0A15" w:rsidRDefault="00922524" w:rsidP="009A2D34">
      <w:pPr>
        <w:pStyle w:val="Default"/>
        <w:spacing w:line="360" w:lineRule="auto"/>
        <w:rPr>
          <w:color w:val="auto"/>
        </w:rPr>
      </w:pPr>
      <w:r w:rsidRPr="002A0A15">
        <w:rPr>
          <w:b/>
          <w:bCs/>
          <w:color w:val="auto"/>
        </w:rPr>
        <w:t xml:space="preserve">  </w:t>
      </w:r>
      <w:r w:rsidRPr="002A0A15">
        <w:rPr>
          <w:color w:val="auto"/>
        </w:rPr>
        <w:t>There is no Local Area Bank as on March 31, 202</w:t>
      </w:r>
      <w:r w:rsidR="001F1A65">
        <w:rPr>
          <w:color w:val="auto"/>
        </w:rPr>
        <w:t>5</w:t>
      </w:r>
      <w:r w:rsidR="002A0A15">
        <w:rPr>
          <w:rStyle w:val="FootnoteReference"/>
          <w:color w:val="auto"/>
        </w:rPr>
        <w:footnoteReference w:id="44"/>
      </w:r>
      <w:r w:rsidR="002A0A15">
        <w:rPr>
          <w:color w:val="auto"/>
        </w:rPr>
        <w:t>.</w:t>
      </w:r>
    </w:p>
    <w:p w14:paraId="093D57E0" w14:textId="0DDAC599" w:rsidR="00922524" w:rsidRPr="00F6746B" w:rsidRDefault="00922524" w:rsidP="009A2D34">
      <w:pPr>
        <w:pStyle w:val="Heading1"/>
        <w:spacing w:line="360" w:lineRule="auto"/>
        <w:rPr>
          <w:rStyle w:val="Heading1Char"/>
          <w:rFonts w:ascii="Arial" w:eastAsiaTheme="minorHAnsi" w:hAnsi="Arial" w:cs="Arial"/>
          <w:b/>
          <w:bCs/>
          <w:i/>
          <w:iCs/>
          <w:sz w:val="24"/>
          <w:szCs w:val="24"/>
        </w:rPr>
      </w:pPr>
      <w:bookmarkStart w:id="26" w:name="_Toc169778301"/>
      <w:r w:rsidRPr="00F6746B">
        <w:rPr>
          <w:rStyle w:val="Heading1Char"/>
          <w:rFonts w:ascii="Arial" w:eastAsiaTheme="minorHAnsi" w:hAnsi="Arial" w:cs="Arial"/>
          <w:b/>
          <w:bCs/>
          <w:i/>
          <w:iCs/>
          <w:sz w:val="24"/>
          <w:szCs w:val="24"/>
        </w:rPr>
        <w:t>1</w:t>
      </w:r>
      <w:r w:rsidR="002A0A15" w:rsidRPr="00F6746B">
        <w:rPr>
          <w:rStyle w:val="Heading1Char"/>
          <w:rFonts w:ascii="Arial" w:eastAsiaTheme="minorHAnsi" w:hAnsi="Arial" w:cs="Arial"/>
          <w:b/>
          <w:bCs/>
          <w:i/>
          <w:iCs/>
          <w:sz w:val="24"/>
          <w:szCs w:val="24"/>
        </w:rPr>
        <w:t>1</w:t>
      </w:r>
      <w:r w:rsidRPr="00F6746B">
        <w:rPr>
          <w:rStyle w:val="Heading1Char"/>
          <w:rFonts w:ascii="Arial" w:eastAsiaTheme="minorHAnsi" w:hAnsi="Arial" w:cs="Arial"/>
          <w:b/>
          <w:bCs/>
          <w:i/>
          <w:iCs/>
          <w:sz w:val="24"/>
          <w:szCs w:val="24"/>
        </w:rPr>
        <w:t xml:space="preserve">. </w:t>
      </w:r>
      <w:r w:rsidR="00D24C9C" w:rsidRPr="00F6746B">
        <w:rPr>
          <w:rStyle w:val="Heading1Char"/>
          <w:rFonts w:ascii="Arial" w:eastAsiaTheme="minorHAnsi" w:hAnsi="Arial" w:cs="Arial"/>
          <w:b/>
          <w:bCs/>
          <w:i/>
          <w:iCs/>
          <w:sz w:val="24"/>
          <w:szCs w:val="24"/>
        </w:rPr>
        <w:t>Small Finance Bank</w:t>
      </w:r>
      <w:bookmarkEnd w:id="26"/>
      <w:r w:rsidR="00844ECE" w:rsidRPr="00F6746B">
        <w:rPr>
          <w:rStyle w:val="Heading1Char"/>
          <w:rFonts w:ascii="Arial" w:eastAsiaTheme="minorHAnsi" w:hAnsi="Arial" w:cs="Arial"/>
          <w:i/>
          <w:iCs/>
          <w:sz w:val="24"/>
          <w:szCs w:val="24"/>
        </w:rPr>
        <w:tab/>
      </w:r>
    </w:p>
    <w:p w14:paraId="1160E3FA" w14:textId="2D42AF48" w:rsidR="00922524" w:rsidRPr="002A0A15" w:rsidRDefault="00922524" w:rsidP="009A2D34">
      <w:pPr>
        <w:pStyle w:val="Default"/>
        <w:spacing w:line="360" w:lineRule="auto"/>
        <w:rPr>
          <w:color w:val="auto"/>
        </w:rPr>
      </w:pPr>
      <w:r w:rsidRPr="002A0A15">
        <w:rPr>
          <w:b/>
          <w:bCs/>
          <w:color w:val="auto"/>
        </w:rPr>
        <w:t xml:space="preserve"> </w:t>
      </w:r>
      <w:r w:rsidRPr="002A0A15">
        <w:rPr>
          <w:color w:val="auto"/>
        </w:rPr>
        <w:t>There is no Small Fi</w:t>
      </w:r>
      <w:r w:rsidR="00844ECE" w:rsidRPr="002A0A15">
        <w:rPr>
          <w:color w:val="auto"/>
        </w:rPr>
        <w:t>nance Banks as on March 31, 202</w:t>
      </w:r>
      <w:r w:rsidR="001F1A65">
        <w:rPr>
          <w:color w:val="auto"/>
        </w:rPr>
        <w:t>5</w:t>
      </w:r>
      <w:r w:rsidR="002A0A15">
        <w:rPr>
          <w:rStyle w:val="FootnoteReference"/>
          <w:color w:val="auto"/>
        </w:rPr>
        <w:footnoteReference w:id="45"/>
      </w:r>
      <w:r w:rsidR="002A0A15">
        <w:rPr>
          <w:color w:val="auto"/>
        </w:rPr>
        <w:t>.</w:t>
      </w:r>
    </w:p>
    <w:p w14:paraId="76EF0105" w14:textId="02703CED" w:rsidR="00922524" w:rsidRPr="00F6746B" w:rsidRDefault="00922524" w:rsidP="009A2D34">
      <w:pPr>
        <w:pStyle w:val="Heading1"/>
        <w:spacing w:line="360" w:lineRule="auto"/>
        <w:rPr>
          <w:rStyle w:val="Heading1Char"/>
          <w:rFonts w:ascii="Arial" w:eastAsiaTheme="minorHAnsi" w:hAnsi="Arial" w:cs="Arial"/>
          <w:b/>
          <w:bCs/>
          <w:i/>
          <w:iCs/>
          <w:sz w:val="24"/>
          <w:szCs w:val="24"/>
        </w:rPr>
      </w:pPr>
      <w:bookmarkStart w:id="27" w:name="_Toc169778302"/>
      <w:r w:rsidRPr="00F6746B">
        <w:rPr>
          <w:rStyle w:val="Heading1Char"/>
          <w:rFonts w:ascii="Arial" w:eastAsiaTheme="minorHAnsi" w:hAnsi="Arial" w:cs="Arial"/>
          <w:b/>
          <w:bCs/>
          <w:i/>
          <w:iCs/>
          <w:sz w:val="24"/>
          <w:szCs w:val="24"/>
        </w:rPr>
        <w:t>1</w:t>
      </w:r>
      <w:r w:rsidR="002A0A15" w:rsidRPr="00F6746B">
        <w:rPr>
          <w:rStyle w:val="Heading1Char"/>
          <w:rFonts w:ascii="Arial" w:eastAsiaTheme="minorHAnsi" w:hAnsi="Arial" w:cs="Arial"/>
          <w:b/>
          <w:bCs/>
          <w:i/>
          <w:iCs/>
          <w:sz w:val="24"/>
          <w:szCs w:val="24"/>
        </w:rPr>
        <w:t>2</w:t>
      </w:r>
      <w:r w:rsidRPr="00F6746B">
        <w:rPr>
          <w:rStyle w:val="Heading1Char"/>
          <w:rFonts w:ascii="Arial" w:eastAsiaTheme="minorHAnsi" w:hAnsi="Arial" w:cs="Arial"/>
          <w:b/>
          <w:bCs/>
          <w:i/>
          <w:iCs/>
          <w:sz w:val="24"/>
          <w:szCs w:val="24"/>
        </w:rPr>
        <w:t xml:space="preserve">. </w:t>
      </w:r>
      <w:r w:rsidR="00D24C9C" w:rsidRPr="00F6746B">
        <w:rPr>
          <w:rStyle w:val="Heading1Char"/>
          <w:rFonts w:ascii="Arial" w:eastAsiaTheme="minorHAnsi" w:hAnsi="Arial" w:cs="Arial"/>
          <w:b/>
          <w:bCs/>
          <w:i/>
          <w:iCs/>
          <w:sz w:val="24"/>
          <w:szCs w:val="24"/>
        </w:rPr>
        <w:t>Credit Delivery</w:t>
      </w:r>
      <w:r w:rsidRPr="00F6746B">
        <w:rPr>
          <w:rStyle w:val="Heading1Char"/>
          <w:rFonts w:ascii="Arial" w:eastAsiaTheme="minorHAnsi" w:hAnsi="Arial" w:cs="Arial"/>
          <w:b/>
          <w:bCs/>
          <w:i/>
          <w:iCs/>
          <w:sz w:val="24"/>
          <w:szCs w:val="24"/>
        </w:rPr>
        <w:t>: Innovative Programmes</w:t>
      </w:r>
      <w:bookmarkEnd w:id="27"/>
      <w:r w:rsidR="00EF5F83" w:rsidRPr="00F6746B">
        <w:rPr>
          <w:rStyle w:val="Heading1Char"/>
          <w:rFonts w:ascii="Arial" w:eastAsiaTheme="minorHAnsi" w:hAnsi="Arial" w:cs="Arial"/>
          <w:b/>
          <w:bCs/>
          <w:i/>
          <w:iCs/>
          <w:sz w:val="24"/>
          <w:szCs w:val="24"/>
        </w:rPr>
        <w:t xml:space="preserve"> </w:t>
      </w:r>
    </w:p>
    <w:p w14:paraId="0F4A0B0C" w14:textId="02CD859D" w:rsidR="00922524" w:rsidRPr="00232B76" w:rsidRDefault="00232B76" w:rsidP="00232B76">
      <w:pPr>
        <w:spacing w:before="100" w:beforeAutospacing="1" w:after="100" w:afterAutospacing="1" w:line="360" w:lineRule="auto"/>
        <w:jc w:val="both"/>
        <w:rPr>
          <w:rFonts w:ascii="Arial" w:hAnsi="Arial" w:cs="Arial"/>
          <w:sz w:val="20"/>
        </w:rPr>
      </w:pPr>
      <w:r w:rsidRPr="007601A8">
        <w:rPr>
          <w:rFonts w:ascii="Arial" w:eastAsia="Times New Roman" w:hAnsi="Arial" w:cs="Arial"/>
          <w:b/>
          <w:bCs/>
          <w:sz w:val="24"/>
          <w:szCs w:val="24"/>
          <w:lang w:eastAsia="en-IN"/>
        </w:rPr>
        <w:t>JLGs (Joint Liability Groups)</w:t>
      </w:r>
      <w:r w:rsidRPr="00232B76">
        <w:rPr>
          <w:rFonts w:ascii="Arial" w:eastAsia="Times New Roman" w:hAnsi="Arial" w:cs="Arial"/>
          <w:sz w:val="24"/>
          <w:szCs w:val="24"/>
          <w:lang w:eastAsia="en-IN"/>
        </w:rPr>
        <w:t xml:space="preserve"> are informal groups formed by a group of individuals, typically </w:t>
      </w:r>
      <w:r w:rsidRPr="00232B76">
        <w:rPr>
          <w:rFonts w:ascii="Arial" w:eastAsia="Times New Roman" w:hAnsi="Arial" w:cs="Arial"/>
          <w:b/>
          <w:bCs/>
          <w:sz w:val="24"/>
          <w:szCs w:val="24"/>
          <w:lang w:eastAsia="en-IN"/>
        </w:rPr>
        <w:t>farmers</w:t>
      </w:r>
      <w:r w:rsidRPr="00232B76">
        <w:rPr>
          <w:rFonts w:ascii="Arial" w:eastAsia="Times New Roman" w:hAnsi="Arial" w:cs="Arial"/>
          <w:sz w:val="24"/>
          <w:szCs w:val="24"/>
          <w:lang w:eastAsia="en-IN"/>
        </w:rPr>
        <w:t xml:space="preserve"> or </w:t>
      </w:r>
      <w:r w:rsidRPr="00232B76">
        <w:rPr>
          <w:rFonts w:ascii="Arial" w:eastAsia="Times New Roman" w:hAnsi="Arial" w:cs="Arial"/>
          <w:b/>
          <w:bCs/>
          <w:sz w:val="24"/>
          <w:szCs w:val="24"/>
          <w:lang w:eastAsia="en-IN"/>
        </w:rPr>
        <w:t>landless laborers</w:t>
      </w:r>
      <w:r w:rsidRPr="00232B76">
        <w:rPr>
          <w:rFonts w:ascii="Arial" w:eastAsia="Times New Roman" w:hAnsi="Arial" w:cs="Arial"/>
          <w:sz w:val="24"/>
          <w:szCs w:val="24"/>
          <w:lang w:eastAsia="en-IN"/>
        </w:rPr>
        <w:t>, who come together to obtain financial assistance or loans from financial institutions. These groups share the responsibility for loan repayment, and each member of the group is jointly liable for the loan taken by the group as a whole. This system helps individuals, who might otherwise be unable to access formal credit, particularly those without sufficient collateral.</w:t>
      </w:r>
      <w:r>
        <w:rPr>
          <w:rFonts w:ascii="Arial" w:eastAsia="Times New Roman" w:hAnsi="Arial" w:cs="Arial"/>
          <w:sz w:val="24"/>
          <w:szCs w:val="24"/>
          <w:lang w:eastAsia="en-IN"/>
        </w:rPr>
        <w:t xml:space="preserve"> </w:t>
      </w:r>
      <w:r w:rsidRPr="00232B76">
        <w:rPr>
          <w:rFonts w:ascii="Arial" w:hAnsi="Arial" w:cs="Arial"/>
          <w:sz w:val="24"/>
          <w:szCs w:val="24"/>
        </w:rPr>
        <w:t xml:space="preserve">NABARD plays a crucial role in promoting </w:t>
      </w:r>
      <w:r w:rsidRPr="007601A8">
        <w:rPr>
          <w:rStyle w:val="Strong"/>
          <w:rFonts w:ascii="Arial" w:hAnsi="Arial" w:cs="Arial"/>
          <w:b w:val="0"/>
          <w:bCs w:val="0"/>
          <w:sz w:val="24"/>
          <w:szCs w:val="24"/>
        </w:rPr>
        <w:t>Joint Liability Groups (JLGs)</w:t>
      </w:r>
      <w:r w:rsidRPr="00232B76">
        <w:rPr>
          <w:rFonts w:ascii="Arial" w:hAnsi="Arial" w:cs="Arial"/>
          <w:sz w:val="24"/>
          <w:szCs w:val="24"/>
        </w:rPr>
        <w:t xml:space="preserve"> in India by facilitating </w:t>
      </w:r>
      <w:r w:rsidRPr="007601A8">
        <w:rPr>
          <w:rStyle w:val="Strong"/>
          <w:rFonts w:ascii="Arial" w:hAnsi="Arial" w:cs="Arial"/>
          <w:b w:val="0"/>
          <w:bCs w:val="0"/>
          <w:sz w:val="24"/>
          <w:szCs w:val="24"/>
        </w:rPr>
        <w:t>access to institutional credit</w:t>
      </w:r>
      <w:r w:rsidRPr="00232B76">
        <w:rPr>
          <w:rFonts w:ascii="Arial" w:hAnsi="Arial" w:cs="Arial"/>
          <w:sz w:val="24"/>
          <w:szCs w:val="24"/>
        </w:rPr>
        <w:t xml:space="preserve"> for rural farmers, landless </w:t>
      </w:r>
      <w:proofErr w:type="spellStart"/>
      <w:r w:rsidR="007601A8">
        <w:rPr>
          <w:rFonts w:ascii="Arial" w:hAnsi="Arial" w:cs="Arial"/>
          <w:sz w:val="24"/>
          <w:szCs w:val="24"/>
        </w:rPr>
        <w:t>laboure</w:t>
      </w:r>
      <w:r w:rsidRPr="00232B76">
        <w:rPr>
          <w:rFonts w:ascii="Arial" w:hAnsi="Arial" w:cs="Arial"/>
          <w:sz w:val="24"/>
          <w:szCs w:val="24"/>
        </w:rPr>
        <w:t>r</w:t>
      </w:r>
      <w:proofErr w:type="spellEnd"/>
      <w:r w:rsidRPr="00232B76">
        <w:rPr>
          <w:rFonts w:ascii="Arial" w:hAnsi="Arial" w:cs="Arial"/>
          <w:sz w:val="24"/>
          <w:szCs w:val="24"/>
        </w:rPr>
        <w:t xml:space="preserve">, and marginalized communities who may lack collateral. It provides financial support, including </w:t>
      </w:r>
      <w:r w:rsidRPr="007601A8">
        <w:rPr>
          <w:rStyle w:val="Strong"/>
          <w:rFonts w:ascii="Arial" w:hAnsi="Arial" w:cs="Arial"/>
          <w:b w:val="0"/>
          <w:bCs w:val="0"/>
          <w:sz w:val="24"/>
          <w:szCs w:val="24"/>
        </w:rPr>
        <w:t>refinance facilities</w:t>
      </w:r>
      <w:r w:rsidRPr="007601A8">
        <w:rPr>
          <w:rFonts w:ascii="Arial" w:hAnsi="Arial" w:cs="Arial"/>
          <w:b/>
          <w:bCs/>
          <w:sz w:val="24"/>
          <w:szCs w:val="24"/>
        </w:rPr>
        <w:t xml:space="preserve"> </w:t>
      </w:r>
      <w:r w:rsidRPr="007601A8">
        <w:rPr>
          <w:rFonts w:ascii="Arial" w:hAnsi="Arial" w:cs="Arial"/>
          <w:sz w:val="24"/>
          <w:szCs w:val="24"/>
        </w:rPr>
        <w:t>to banks,</w:t>
      </w:r>
      <w:r w:rsidRPr="007601A8">
        <w:rPr>
          <w:rFonts w:ascii="Arial" w:hAnsi="Arial" w:cs="Arial"/>
          <w:b/>
          <w:bCs/>
          <w:sz w:val="24"/>
          <w:szCs w:val="24"/>
        </w:rPr>
        <w:t xml:space="preserve"> </w:t>
      </w:r>
      <w:r w:rsidRPr="007601A8">
        <w:rPr>
          <w:rStyle w:val="Strong"/>
          <w:rFonts w:ascii="Arial" w:hAnsi="Arial" w:cs="Arial"/>
          <w:b w:val="0"/>
          <w:bCs w:val="0"/>
          <w:sz w:val="24"/>
          <w:szCs w:val="24"/>
        </w:rPr>
        <w:t>subsidized interest rates</w:t>
      </w:r>
      <w:r w:rsidRPr="007601A8">
        <w:rPr>
          <w:rFonts w:ascii="Arial" w:hAnsi="Arial" w:cs="Arial"/>
          <w:b/>
          <w:bCs/>
          <w:sz w:val="24"/>
          <w:szCs w:val="24"/>
        </w:rPr>
        <w:t>,</w:t>
      </w:r>
      <w:r w:rsidRPr="007601A8">
        <w:rPr>
          <w:rFonts w:ascii="Arial" w:hAnsi="Arial" w:cs="Arial"/>
          <w:sz w:val="24"/>
          <w:szCs w:val="24"/>
        </w:rPr>
        <w:t xml:space="preserve"> and</w:t>
      </w:r>
      <w:r w:rsidRPr="007601A8">
        <w:rPr>
          <w:rFonts w:ascii="Arial" w:hAnsi="Arial" w:cs="Arial"/>
          <w:b/>
          <w:bCs/>
          <w:sz w:val="24"/>
          <w:szCs w:val="24"/>
        </w:rPr>
        <w:t xml:space="preserve"> </w:t>
      </w:r>
      <w:r w:rsidRPr="007601A8">
        <w:rPr>
          <w:rStyle w:val="Strong"/>
          <w:rFonts w:ascii="Arial" w:hAnsi="Arial" w:cs="Arial"/>
          <w:b w:val="0"/>
          <w:bCs w:val="0"/>
          <w:sz w:val="24"/>
          <w:szCs w:val="24"/>
        </w:rPr>
        <w:t>capacity</w:t>
      </w:r>
      <w:r w:rsidRPr="00232B76">
        <w:rPr>
          <w:rStyle w:val="Strong"/>
          <w:rFonts w:ascii="Arial" w:hAnsi="Arial" w:cs="Arial"/>
          <w:sz w:val="24"/>
          <w:szCs w:val="24"/>
        </w:rPr>
        <w:t>-</w:t>
      </w:r>
      <w:r w:rsidRPr="007601A8">
        <w:rPr>
          <w:rStyle w:val="Strong"/>
          <w:rFonts w:ascii="Arial" w:hAnsi="Arial" w:cs="Arial"/>
          <w:b w:val="0"/>
          <w:bCs w:val="0"/>
          <w:sz w:val="24"/>
          <w:szCs w:val="24"/>
        </w:rPr>
        <w:t>building programs</w:t>
      </w:r>
      <w:r w:rsidRPr="00232B76">
        <w:rPr>
          <w:rFonts w:ascii="Arial" w:hAnsi="Arial" w:cs="Arial"/>
          <w:sz w:val="24"/>
          <w:szCs w:val="24"/>
        </w:rPr>
        <w:t xml:space="preserve"> to ensure JLGs are effectively formed and managed. NABARD also partners with Banks, </w:t>
      </w:r>
      <w:r w:rsidRPr="007601A8">
        <w:rPr>
          <w:rStyle w:val="Strong"/>
          <w:rFonts w:ascii="Arial" w:hAnsi="Arial" w:cs="Arial"/>
          <w:b w:val="0"/>
          <w:bCs w:val="0"/>
          <w:sz w:val="24"/>
          <w:szCs w:val="24"/>
        </w:rPr>
        <w:t>NGOs</w:t>
      </w:r>
      <w:r w:rsidRPr="007601A8">
        <w:rPr>
          <w:rFonts w:ascii="Arial" w:hAnsi="Arial" w:cs="Arial"/>
          <w:b/>
          <w:bCs/>
          <w:sz w:val="24"/>
          <w:szCs w:val="24"/>
        </w:rPr>
        <w:t xml:space="preserve"> </w:t>
      </w:r>
      <w:r w:rsidRPr="007601A8">
        <w:rPr>
          <w:rFonts w:ascii="Arial" w:hAnsi="Arial" w:cs="Arial"/>
          <w:sz w:val="24"/>
          <w:szCs w:val="24"/>
        </w:rPr>
        <w:t>and</w:t>
      </w:r>
      <w:r w:rsidRPr="007601A8">
        <w:rPr>
          <w:rFonts w:ascii="Arial" w:hAnsi="Arial" w:cs="Arial"/>
          <w:b/>
          <w:bCs/>
          <w:sz w:val="24"/>
          <w:szCs w:val="24"/>
        </w:rPr>
        <w:t xml:space="preserve"> </w:t>
      </w:r>
      <w:r w:rsidRPr="007601A8">
        <w:rPr>
          <w:rStyle w:val="Strong"/>
          <w:rFonts w:ascii="Arial" w:hAnsi="Arial" w:cs="Arial"/>
          <w:b w:val="0"/>
          <w:bCs w:val="0"/>
          <w:sz w:val="24"/>
          <w:szCs w:val="24"/>
        </w:rPr>
        <w:t>SHGs</w:t>
      </w:r>
      <w:r w:rsidRPr="00232B76">
        <w:rPr>
          <w:rFonts w:ascii="Arial" w:hAnsi="Arial" w:cs="Arial"/>
          <w:sz w:val="24"/>
          <w:szCs w:val="24"/>
        </w:rPr>
        <w:t xml:space="preserve"> to promote and strengthen JLGs to ensure </w:t>
      </w:r>
      <w:r w:rsidRPr="007601A8">
        <w:rPr>
          <w:rStyle w:val="Strong"/>
          <w:rFonts w:ascii="Arial" w:hAnsi="Arial" w:cs="Arial"/>
          <w:b w:val="0"/>
          <w:bCs w:val="0"/>
          <w:sz w:val="24"/>
          <w:szCs w:val="24"/>
        </w:rPr>
        <w:t>financial inclusion</w:t>
      </w:r>
      <w:r w:rsidRPr="007601A8">
        <w:rPr>
          <w:rFonts w:ascii="Arial" w:hAnsi="Arial" w:cs="Arial"/>
          <w:sz w:val="24"/>
          <w:szCs w:val="24"/>
        </w:rPr>
        <w:t xml:space="preserve">, improved </w:t>
      </w:r>
      <w:r w:rsidRPr="007601A8">
        <w:rPr>
          <w:rStyle w:val="Strong"/>
          <w:rFonts w:ascii="Arial" w:hAnsi="Arial" w:cs="Arial"/>
          <w:b w:val="0"/>
          <w:bCs w:val="0"/>
          <w:sz w:val="24"/>
          <w:szCs w:val="24"/>
        </w:rPr>
        <w:t>livelihoods</w:t>
      </w:r>
      <w:r w:rsidRPr="00232B76">
        <w:rPr>
          <w:rFonts w:ascii="Arial" w:hAnsi="Arial" w:cs="Arial"/>
          <w:sz w:val="24"/>
          <w:szCs w:val="24"/>
        </w:rPr>
        <w:t>, and reduced the reliance on informal credit sources, contributing to rural economic growth</w:t>
      </w:r>
      <w:r>
        <w:rPr>
          <w:rFonts w:ascii="Arial" w:hAnsi="Arial" w:cs="Arial"/>
          <w:sz w:val="20"/>
        </w:rPr>
        <w:t>.</w:t>
      </w:r>
      <w:r w:rsidR="002A0A15">
        <w:rPr>
          <w:rStyle w:val="FootnoteReference"/>
          <w:rFonts w:ascii="Arial" w:hAnsi="Arial" w:cs="Arial"/>
          <w:sz w:val="24"/>
          <w:szCs w:val="24"/>
        </w:rPr>
        <w:footnoteReference w:id="46"/>
      </w:r>
      <w:r w:rsidR="00922524" w:rsidRPr="002A0A15">
        <w:rPr>
          <w:rFonts w:ascii="Arial" w:hAnsi="Arial" w:cs="Arial"/>
          <w:sz w:val="24"/>
          <w:szCs w:val="24"/>
        </w:rPr>
        <w:t>.</w:t>
      </w:r>
    </w:p>
    <w:p w14:paraId="28F86B1B" w14:textId="005300FE" w:rsidR="00DB3679" w:rsidRPr="00DB3679" w:rsidRDefault="00DB3679" w:rsidP="00DB3679">
      <w:pPr>
        <w:spacing w:before="100" w:beforeAutospacing="1" w:after="100" w:afterAutospacing="1" w:line="360" w:lineRule="auto"/>
        <w:jc w:val="both"/>
        <w:rPr>
          <w:rFonts w:ascii="Arial" w:hAnsi="Arial" w:cs="Arial"/>
          <w:sz w:val="24"/>
          <w:szCs w:val="24"/>
          <w:lang w:val="en-IN"/>
        </w:rPr>
      </w:pPr>
      <w:r w:rsidRPr="00DB3679">
        <w:rPr>
          <w:rFonts w:ascii="Arial" w:hAnsi="Arial" w:cs="Arial"/>
          <w:sz w:val="24"/>
          <w:szCs w:val="24"/>
        </w:rPr>
        <w:t xml:space="preserve">NABARD also partners with </w:t>
      </w:r>
      <w:r w:rsidRPr="00DB3679">
        <w:rPr>
          <w:rFonts w:ascii="Arial" w:hAnsi="Arial" w:cs="Arial"/>
          <w:b/>
          <w:bCs/>
          <w:sz w:val="24"/>
          <w:szCs w:val="24"/>
        </w:rPr>
        <w:t>Banks</w:t>
      </w:r>
      <w:r w:rsidRPr="00DB3679">
        <w:rPr>
          <w:rFonts w:ascii="Arial" w:hAnsi="Arial" w:cs="Arial"/>
          <w:sz w:val="24"/>
          <w:szCs w:val="24"/>
        </w:rPr>
        <w:t xml:space="preserve">, </w:t>
      </w:r>
      <w:r w:rsidRPr="00DB3679">
        <w:rPr>
          <w:rFonts w:ascii="Arial" w:hAnsi="Arial" w:cs="Arial"/>
          <w:b/>
          <w:bCs/>
          <w:sz w:val="24"/>
          <w:szCs w:val="24"/>
        </w:rPr>
        <w:t>NGOs</w:t>
      </w:r>
      <w:r w:rsidRPr="00DB3679">
        <w:rPr>
          <w:rFonts w:ascii="Arial" w:hAnsi="Arial" w:cs="Arial"/>
          <w:sz w:val="24"/>
          <w:szCs w:val="24"/>
        </w:rPr>
        <w:t xml:space="preserve"> and </w:t>
      </w:r>
      <w:r w:rsidRPr="00DB3679">
        <w:rPr>
          <w:rFonts w:ascii="Arial" w:hAnsi="Arial" w:cs="Arial"/>
          <w:b/>
          <w:bCs/>
          <w:sz w:val="24"/>
          <w:szCs w:val="24"/>
        </w:rPr>
        <w:t>SHGs</w:t>
      </w:r>
      <w:r w:rsidRPr="00DB3679">
        <w:rPr>
          <w:rFonts w:ascii="Arial" w:hAnsi="Arial" w:cs="Arial"/>
          <w:sz w:val="24"/>
          <w:szCs w:val="24"/>
        </w:rPr>
        <w:t xml:space="preserve"> to promote and strengthen JLGs to ensure </w:t>
      </w:r>
      <w:r w:rsidRPr="00DB3679">
        <w:rPr>
          <w:rFonts w:ascii="Arial" w:hAnsi="Arial" w:cs="Arial"/>
          <w:b/>
          <w:bCs/>
          <w:sz w:val="24"/>
          <w:szCs w:val="24"/>
        </w:rPr>
        <w:t>financial inclusion</w:t>
      </w:r>
      <w:r w:rsidRPr="00DB3679">
        <w:rPr>
          <w:rFonts w:ascii="Arial" w:hAnsi="Arial" w:cs="Arial"/>
          <w:sz w:val="24"/>
          <w:szCs w:val="24"/>
        </w:rPr>
        <w:t xml:space="preserve">, </w:t>
      </w:r>
      <w:r w:rsidRPr="00DB3679">
        <w:rPr>
          <w:rFonts w:ascii="Arial" w:hAnsi="Arial" w:cs="Arial"/>
          <w:b/>
          <w:bCs/>
          <w:sz w:val="24"/>
          <w:szCs w:val="24"/>
        </w:rPr>
        <w:t>improved</w:t>
      </w:r>
      <w:r w:rsidRPr="00DB3679">
        <w:rPr>
          <w:rFonts w:ascii="Arial" w:hAnsi="Arial" w:cs="Arial"/>
          <w:sz w:val="24"/>
          <w:szCs w:val="24"/>
        </w:rPr>
        <w:t xml:space="preserve"> </w:t>
      </w:r>
      <w:r w:rsidRPr="00DB3679">
        <w:rPr>
          <w:rFonts w:ascii="Arial" w:hAnsi="Arial" w:cs="Arial"/>
          <w:b/>
          <w:bCs/>
          <w:sz w:val="24"/>
          <w:szCs w:val="24"/>
        </w:rPr>
        <w:t>livelihoods</w:t>
      </w:r>
      <w:r w:rsidRPr="00DB3679">
        <w:rPr>
          <w:rFonts w:ascii="Arial" w:hAnsi="Arial" w:cs="Arial"/>
          <w:sz w:val="24"/>
          <w:szCs w:val="24"/>
        </w:rPr>
        <w:t>, and reduced the reliance on informal credit sources, contributing to rural economic growth.</w:t>
      </w:r>
      <w:bookmarkStart w:id="28" w:name="_Toc169778303"/>
      <w:r w:rsidRPr="00DB3679">
        <w:rPr>
          <w:rFonts w:ascii="Arial" w:hAnsi="Arial" w:cs="Arial"/>
          <w:sz w:val="24"/>
          <w:szCs w:val="24"/>
          <w:lang w:val="en-IN"/>
        </w:rPr>
        <w:t>Against a target of 3,52,020 as on 31st March 2024, 3,48,890 no. of JLGs has been</w:t>
      </w:r>
      <w:r>
        <w:rPr>
          <w:rFonts w:ascii="Arial" w:hAnsi="Arial" w:cs="Arial"/>
          <w:sz w:val="24"/>
          <w:szCs w:val="24"/>
          <w:lang w:val="en-IN"/>
        </w:rPr>
        <w:t xml:space="preserve"> </w:t>
      </w:r>
      <w:r w:rsidRPr="00DB3679">
        <w:rPr>
          <w:rFonts w:ascii="Arial" w:hAnsi="Arial" w:cs="Arial"/>
          <w:sz w:val="24"/>
          <w:szCs w:val="24"/>
          <w:lang w:val="en-IN"/>
        </w:rPr>
        <w:t>formed.</w:t>
      </w:r>
      <w:r w:rsidRPr="00DB3679">
        <w:rPr>
          <w:rStyle w:val="FootnoteReference"/>
          <w:rFonts w:ascii="Arial" w:hAnsi="Arial" w:cs="Arial"/>
          <w:sz w:val="24"/>
          <w:szCs w:val="24"/>
        </w:rPr>
        <w:t xml:space="preserve"> </w:t>
      </w:r>
      <w:r>
        <w:rPr>
          <w:rStyle w:val="FootnoteReference"/>
          <w:rFonts w:ascii="Arial" w:hAnsi="Arial" w:cs="Arial"/>
          <w:sz w:val="24"/>
          <w:szCs w:val="24"/>
        </w:rPr>
        <w:footnoteReference w:id="47"/>
      </w:r>
    </w:p>
    <w:p w14:paraId="278EC449" w14:textId="07629B0D" w:rsidR="002633F1" w:rsidRPr="00F6746B" w:rsidRDefault="00147A0F" w:rsidP="00AB02EC">
      <w:pPr>
        <w:pStyle w:val="Heading1"/>
        <w:spacing w:line="360" w:lineRule="auto"/>
        <w:rPr>
          <w:rFonts w:ascii="Arial" w:hAnsi="Arial" w:cs="Arial"/>
          <w:b w:val="0"/>
          <w:bCs w:val="0"/>
          <w:i/>
          <w:iCs/>
          <w:sz w:val="24"/>
          <w:szCs w:val="24"/>
        </w:rPr>
      </w:pPr>
      <w:bookmarkStart w:id="29" w:name="_Toc75292714"/>
      <w:bookmarkStart w:id="30" w:name="_Toc169778304"/>
      <w:bookmarkStart w:id="31" w:name="NABARD13TOP"/>
      <w:bookmarkEnd w:id="28"/>
      <w:r w:rsidRPr="00F6746B">
        <w:rPr>
          <w:rStyle w:val="Heading1Char"/>
          <w:rFonts w:ascii="Arial" w:eastAsiaTheme="minorHAnsi" w:hAnsi="Arial" w:cs="Arial"/>
          <w:b/>
          <w:bCs/>
          <w:i/>
          <w:iCs/>
          <w:sz w:val="24"/>
          <w:szCs w:val="24"/>
        </w:rPr>
        <w:t>1</w:t>
      </w:r>
      <w:r w:rsidR="00D4230E">
        <w:rPr>
          <w:rStyle w:val="Heading1Char"/>
          <w:rFonts w:ascii="Arial" w:eastAsiaTheme="minorHAnsi" w:hAnsi="Arial" w:cs="Arial"/>
          <w:b/>
          <w:bCs/>
          <w:i/>
          <w:iCs/>
          <w:sz w:val="24"/>
          <w:szCs w:val="24"/>
        </w:rPr>
        <w:t>3</w:t>
      </w:r>
      <w:r w:rsidRPr="00F6746B">
        <w:rPr>
          <w:rStyle w:val="Heading1Char"/>
          <w:rFonts w:ascii="Arial" w:eastAsiaTheme="minorHAnsi" w:hAnsi="Arial" w:cs="Arial"/>
          <w:b/>
          <w:bCs/>
          <w:i/>
          <w:iCs/>
          <w:sz w:val="24"/>
          <w:szCs w:val="24"/>
        </w:rPr>
        <w:t>. Role of NABARD</w:t>
      </w:r>
      <w:bookmarkEnd w:id="29"/>
      <w:r w:rsidRPr="00F6746B">
        <w:rPr>
          <w:rFonts w:ascii="Arial" w:hAnsi="Arial" w:cs="Arial"/>
          <w:b w:val="0"/>
          <w:bCs w:val="0"/>
          <w:i/>
          <w:iCs/>
          <w:sz w:val="24"/>
          <w:szCs w:val="24"/>
        </w:rPr>
        <w:t xml:space="preserve"> </w:t>
      </w:r>
      <w:r w:rsidR="00DC7A05" w:rsidRPr="00F6746B">
        <w:rPr>
          <w:rStyle w:val="FootnoteReference"/>
          <w:rFonts w:ascii="Arial" w:hAnsi="Arial" w:cs="Arial"/>
          <w:b w:val="0"/>
          <w:bCs w:val="0"/>
          <w:i/>
          <w:iCs/>
          <w:sz w:val="24"/>
          <w:szCs w:val="24"/>
        </w:rPr>
        <w:footnoteReference w:id="48"/>
      </w:r>
      <w:bookmarkEnd w:id="30"/>
      <w:bookmarkEnd w:id="31"/>
    </w:p>
    <w:p w14:paraId="222D5E5D" w14:textId="34EFB408" w:rsidR="00D4230E" w:rsidRPr="00D4230E" w:rsidRDefault="00D4230E" w:rsidP="003604BE">
      <w:pPr>
        <w:autoSpaceDE w:val="0"/>
        <w:autoSpaceDN w:val="0"/>
        <w:adjustRightInd w:val="0"/>
        <w:spacing w:after="0" w:line="360" w:lineRule="auto"/>
        <w:jc w:val="both"/>
        <w:rPr>
          <w:rFonts w:ascii="Arial" w:hAnsi="Arial" w:cs="Arial"/>
          <w:color w:val="000000"/>
          <w:sz w:val="24"/>
          <w:szCs w:val="24"/>
          <w:lang w:val="en-IN"/>
        </w:rPr>
      </w:pPr>
      <w:r>
        <w:rPr>
          <w:rFonts w:ascii="Arial" w:hAnsi="Arial" w:cs="Arial"/>
          <w:b/>
          <w:bCs/>
          <w:color w:val="000000"/>
          <w:sz w:val="24"/>
          <w:szCs w:val="24"/>
          <w:lang w:val="en-IN"/>
        </w:rPr>
        <w:t xml:space="preserve">(a) </w:t>
      </w:r>
      <w:r w:rsidRPr="00D4230E">
        <w:rPr>
          <w:rFonts w:ascii="Arial" w:hAnsi="Arial" w:cs="Arial"/>
          <w:b/>
          <w:bCs/>
          <w:color w:val="000000"/>
          <w:sz w:val="24"/>
          <w:szCs w:val="24"/>
          <w:lang w:val="en-IN"/>
        </w:rPr>
        <w:t xml:space="preserve">Dissemination of farm technologies: </w:t>
      </w:r>
      <w:r w:rsidRPr="00D4230E">
        <w:rPr>
          <w:rFonts w:ascii="Arial" w:hAnsi="Arial" w:cs="Arial"/>
          <w:color w:val="000000"/>
          <w:sz w:val="24"/>
          <w:szCs w:val="24"/>
          <w:lang w:val="en-IN"/>
        </w:rPr>
        <w:t>NABARD has been implementing</w:t>
      </w:r>
      <w:r>
        <w:rPr>
          <w:rFonts w:ascii="Arial" w:hAnsi="Arial" w:cs="Arial"/>
          <w:color w:val="000000"/>
          <w:sz w:val="24"/>
          <w:szCs w:val="24"/>
          <w:lang w:val="en-IN"/>
        </w:rPr>
        <w:t xml:space="preserve"> </w:t>
      </w:r>
      <w:r w:rsidRPr="00D4230E">
        <w:rPr>
          <w:rFonts w:ascii="Arial" w:hAnsi="Arial" w:cs="Arial"/>
          <w:color w:val="000000"/>
          <w:sz w:val="24"/>
          <w:szCs w:val="24"/>
          <w:lang w:val="en-IN"/>
        </w:rPr>
        <w:t>number of projects under its Farms Sector Prom</w:t>
      </w:r>
      <w:r>
        <w:rPr>
          <w:rFonts w:ascii="Arial" w:hAnsi="Arial" w:cs="Arial"/>
          <w:color w:val="000000"/>
          <w:sz w:val="24"/>
          <w:szCs w:val="24"/>
          <w:lang w:val="en-IN"/>
        </w:rPr>
        <w:t xml:space="preserve">otion Fund for dissemination of </w:t>
      </w:r>
      <w:r w:rsidRPr="00D4230E">
        <w:rPr>
          <w:rFonts w:ascii="Arial" w:hAnsi="Arial" w:cs="Arial"/>
          <w:color w:val="000000"/>
          <w:sz w:val="24"/>
          <w:szCs w:val="24"/>
          <w:lang w:val="en-IN"/>
        </w:rPr>
        <w:t>advanced / innovative/ improved agriculture technologies for developmen</w:t>
      </w:r>
      <w:r>
        <w:rPr>
          <w:rFonts w:ascii="Arial" w:hAnsi="Arial" w:cs="Arial"/>
          <w:color w:val="000000"/>
          <w:sz w:val="24"/>
          <w:szCs w:val="24"/>
          <w:lang w:val="en-IN"/>
        </w:rPr>
        <w:t xml:space="preserve">t of the </w:t>
      </w:r>
      <w:r w:rsidRPr="00D4230E">
        <w:rPr>
          <w:rFonts w:ascii="Arial" w:hAnsi="Arial" w:cs="Arial"/>
          <w:color w:val="000000"/>
          <w:sz w:val="24"/>
          <w:szCs w:val="24"/>
          <w:lang w:val="en-IN"/>
        </w:rPr>
        <w:t xml:space="preserve">agriculture sector in the UT of </w:t>
      </w:r>
      <w:proofErr w:type="spellStart"/>
      <w:r w:rsidRPr="00D4230E">
        <w:rPr>
          <w:rFonts w:ascii="Arial" w:hAnsi="Arial" w:cs="Arial"/>
          <w:color w:val="000000"/>
          <w:sz w:val="24"/>
          <w:szCs w:val="24"/>
          <w:lang w:val="en-IN"/>
        </w:rPr>
        <w:t>Ladakh</w:t>
      </w:r>
      <w:proofErr w:type="spellEnd"/>
      <w:r w:rsidRPr="00D4230E">
        <w:rPr>
          <w:rFonts w:ascii="Arial" w:hAnsi="Arial" w:cs="Arial"/>
          <w:color w:val="000000"/>
          <w:sz w:val="24"/>
          <w:szCs w:val="24"/>
          <w:lang w:val="en-IN"/>
        </w:rPr>
        <w:t>.</w:t>
      </w:r>
      <w:r>
        <w:rPr>
          <w:rFonts w:ascii="Arial" w:hAnsi="Arial" w:cs="Arial"/>
          <w:color w:val="000000"/>
          <w:sz w:val="24"/>
          <w:szCs w:val="24"/>
          <w:lang w:val="en-IN"/>
        </w:rPr>
        <w:t xml:space="preserve"> </w:t>
      </w:r>
      <w:r w:rsidRPr="00D4230E">
        <w:rPr>
          <w:rFonts w:ascii="Arial" w:hAnsi="Arial" w:cs="Arial"/>
          <w:color w:val="000000"/>
          <w:sz w:val="24"/>
          <w:szCs w:val="24"/>
          <w:lang w:val="en-IN"/>
        </w:rPr>
        <w:t>Some of</w:t>
      </w:r>
      <w:r>
        <w:rPr>
          <w:rFonts w:ascii="Arial" w:hAnsi="Arial" w:cs="Arial"/>
          <w:color w:val="000000"/>
          <w:sz w:val="24"/>
          <w:szCs w:val="24"/>
          <w:lang w:val="en-IN"/>
        </w:rPr>
        <w:t xml:space="preserve"> the project include project of </w:t>
      </w:r>
      <w:r w:rsidRPr="00D4230E">
        <w:rPr>
          <w:rFonts w:ascii="Arial" w:hAnsi="Arial" w:cs="Arial"/>
          <w:color w:val="000000"/>
          <w:sz w:val="24"/>
          <w:szCs w:val="24"/>
          <w:lang w:val="en-IN"/>
        </w:rPr>
        <w:t>demonstration and adoption of Solar Apricot Dry</w:t>
      </w:r>
      <w:r>
        <w:rPr>
          <w:rFonts w:ascii="Arial" w:hAnsi="Arial" w:cs="Arial"/>
          <w:color w:val="000000"/>
          <w:sz w:val="24"/>
          <w:szCs w:val="24"/>
          <w:lang w:val="en-IN"/>
        </w:rPr>
        <w:t xml:space="preserve">ers and Apricot Harvesting Nets by Tribal Farmers in </w:t>
      </w:r>
      <w:r w:rsidRPr="00D4230E">
        <w:rPr>
          <w:rFonts w:ascii="Arial" w:hAnsi="Arial" w:cs="Arial"/>
          <w:color w:val="000000"/>
          <w:sz w:val="24"/>
          <w:szCs w:val="24"/>
          <w:lang w:val="en-IN"/>
        </w:rPr>
        <w:t xml:space="preserve">Lower Sham Valley of </w:t>
      </w:r>
      <w:proofErr w:type="spellStart"/>
      <w:r w:rsidRPr="00D4230E">
        <w:rPr>
          <w:rFonts w:ascii="Arial" w:hAnsi="Arial" w:cs="Arial"/>
          <w:color w:val="000000"/>
          <w:sz w:val="24"/>
          <w:szCs w:val="24"/>
          <w:lang w:val="en-IN"/>
        </w:rPr>
        <w:t>Ladak</w:t>
      </w:r>
      <w:r>
        <w:rPr>
          <w:rFonts w:ascii="Arial" w:hAnsi="Arial" w:cs="Arial"/>
          <w:color w:val="000000"/>
          <w:sz w:val="24"/>
          <w:szCs w:val="24"/>
          <w:lang w:val="en-IN"/>
        </w:rPr>
        <w:t>h</w:t>
      </w:r>
      <w:proofErr w:type="spellEnd"/>
      <w:r>
        <w:rPr>
          <w:rFonts w:ascii="Arial" w:hAnsi="Arial" w:cs="Arial"/>
          <w:color w:val="000000"/>
          <w:sz w:val="24"/>
          <w:szCs w:val="24"/>
          <w:lang w:val="en-IN"/>
        </w:rPr>
        <w:t xml:space="preserve">, project on promotion of crop </w:t>
      </w:r>
      <w:r w:rsidRPr="00D4230E">
        <w:rPr>
          <w:rFonts w:ascii="Arial" w:hAnsi="Arial" w:cs="Arial"/>
          <w:color w:val="000000"/>
          <w:sz w:val="24"/>
          <w:szCs w:val="24"/>
          <w:lang w:val="en-IN"/>
        </w:rPr>
        <w:t xml:space="preserve">diversification, project on dissemination of vermicomposting technology, </w:t>
      </w:r>
      <w:r w:rsidRPr="00D4230E">
        <w:rPr>
          <w:rFonts w:ascii="Arial" w:hAnsi="Arial" w:cs="Arial"/>
          <w:color w:val="232323"/>
          <w:sz w:val="24"/>
          <w:szCs w:val="24"/>
          <w:lang w:val="en-IN"/>
        </w:rPr>
        <w:t>project</w:t>
      </w:r>
      <w:r>
        <w:rPr>
          <w:rFonts w:ascii="Arial" w:hAnsi="Arial" w:cs="Arial"/>
          <w:color w:val="000000"/>
          <w:sz w:val="24"/>
          <w:szCs w:val="24"/>
          <w:lang w:val="en-IN"/>
        </w:rPr>
        <w:t xml:space="preserve"> </w:t>
      </w:r>
      <w:r w:rsidRPr="00D4230E">
        <w:rPr>
          <w:rFonts w:ascii="Arial" w:hAnsi="Arial" w:cs="Arial"/>
          <w:color w:val="232323"/>
          <w:sz w:val="24"/>
          <w:szCs w:val="24"/>
          <w:lang w:val="en-IN"/>
        </w:rPr>
        <w:t xml:space="preserve">on promotion of </w:t>
      </w:r>
      <w:r w:rsidRPr="00D4230E">
        <w:rPr>
          <w:rFonts w:ascii="Arial" w:hAnsi="Arial" w:cs="Arial"/>
          <w:color w:val="000000"/>
          <w:sz w:val="24"/>
          <w:szCs w:val="24"/>
          <w:lang w:val="en-IN"/>
        </w:rPr>
        <w:t xml:space="preserve">Yak </w:t>
      </w:r>
      <w:r w:rsidRPr="00D4230E">
        <w:rPr>
          <w:rFonts w:ascii="Arial" w:hAnsi="Arial" w:cs="Arial"/>
          <w:color w:val="232323"/>
          <w:sz w:val="24"/>
          <w:szCs w:val="24"/>
          <w:lang w:val="en-IN"/>
        </w:rPr>
        <w:t xml:space="preserve">rearing and processing of </w:t>
      </w:r>
      <w:r w:rsidRPr="00D4230E">
        <w:rPr>
          <w:rFonts w:ascii="Arial" w:hAnsi="Arial" w:cs="Arial"/>
          <w:color w:val="000000"/>
          <w:sz w:val="24"/>
          <w:szCs w:val="24"/>
          <w:lang w:val="en-IN"/>
        </w:rPr>
        <w:t>Ya</w:t>
      </w:r>
      <w:r>
        <w:rPr>
          <w:rFonts w:ascii="Arial" w:hAnsi="Arial" w:cs="Arial"/>
          <w:color w:val="000000"/>
          <w:sz w:val="24"/>
          <w:szCs w:val="24"/>
          <w:lang w:val="en-IN"/>
        </w:rPr>
        <w:t xml:space="preserve">k milk and wool for generating, </w:t>
      </w:r>
      <w:r w:rsidRPr="00D4230E">
        <w:rPr>
          <w:rFonts w:ascii="Arial" w:hAnsi="Arial" w:cs="Arial"/>
          <w:color w:val="000000"/>
          <w:sz w:val="24"/>
          <w:szCs w:val="24"/>
          <w:lang w:val="en-IN"/>
        </w:rPr>
        <w:t xml:space="preserve">project in promotion of Integrated Organic Farming System (IOFS), project </w:t>
      </w:r>
      <w:r w:rsidRPr="00D4230E">
        <w:rPr>
          <w:rFonts w:ascii="Arial" w:hAnsi="Arial" w:cs="Arial"/>
          <w:color w:val="232323"/>
          <w:sz w:val="24"/>
          <w:szCs w:val="24"/>
          <w:lang w:val="en-IN"/>
        </w:rPr>
        <w:t>on</w:t>
      </w:r>
      <w:r>
        <w:rPr>
          <w:rFonts w:ascii="Arial" w:hAnsi="Arial" w:cs="Arial"/>
          <w:color w:val="000000"/>
          <w:sz w:val="24"/>
          <w:szCs w:val="24"/>
          <w:lang w:val="en-IN"/>
        </w:rPr>
        <w:t xml:space="preserve"> introduction of Oyster </w:t>
      </w:r>
      <w:proofErr w:type="spellStart"/>
      <w:r w:rsidRPr="00D4230E">
        <w:rPr>
          <w:rFonts w:ascii="Arial" w:hAnsi="Arial" w:cs="Arial"/>
          <w:color w:val="000000"/>
          <w:sz w:val="24"/>
          <w:szCs w:val="24"/>
          <w:lang w:val="en-IN"/>
        </w:rPr>
        <w:t>Mushrrom</w:t>
      </w:r>
      <w:proofErr w:type="spellEnd"/>
      <w:r w:rsidRPr="00D4230E">
        <w:rPr>
          <w:rFonts w:ascii="Arial" w:hAnsi="Arial" w:cs="Arial"/>
          <w:color w:val="000000"/>
          <w:sz w:val="24"/>
          <w:szCs w:val="24"/>
          <w:lang w:val="en-IN"/>
        </w:rPr>
        <w:t xml:space="preserve"> as an important </w:t>
      </w:r>
      <w:r>
        <w:rPr>
          <w:rFonts w:ascii="Arial" w:hAnsi="Arial" w:cs="Arial"/>
          <w:color w:val="000000"/>
          <w:sz w:val="24"/>
          <w:szCs w:val="24"/>
          <w:lang w:val="en-IN"/>
        </w:rPr>
        <w:t xml:space="preserve">commercial crop in tribal areas </w:t>
      </w:r>
      <w:r w:rsidRPr="00D4230E">
        <w:rPr>
          <w:rFonts w:ascii="Arial" w:hAnsi="Arial" w:cs="Arial"/>
          <w:color w:val="000000"/>
          <w:sz w:val="24"/>
          <w:szCs w:val="24"/>
          <w:lang w:val="en-IN"/>
        </w:rPr>
        <w:t xml:space="preserve">of </w:t>
      </w:r>
      <w:proofErr w:type="spellStart"/>
      <w:r w:rsidRPr="00D4230E">
        <w:rPr>
          <w:rFonts w:ascii="Arial" w:hAnsi="Arial" w:cs="Arial"/>
          <w:color w:val="000000"/>
          <w:sz w:val="24"/>
          <w:szCs w:val="24"/>
          <w:lang w:val="en-IN"/>
        </w:rPr>
        <w:t>Kargil</w:t>
      </w:r>
      <w:proofErr w:type="spellEnd"/>
      <w:r w:rsidRPr="00D4230E">
        <w:rPr>
          <w:rFonts w:ascii="Arial" w:hAnsi="Arial" w:cs="Arial"/>
          <w:color w:val="000000"/>
          <w:sz w:val="24"/>
          <w:szCs w:val="24"/>
          <w:lang w:val="en-IN"/>
        </w:rPr>
        <w:t xml:space="preserve"> etc.</w:t>
      </w:r>
      <w:r>
        <w:rPr>
          <w:rFonts w:ascii="Arial" w:hAnsi="Arial" w:cs="Arial"/>
          <w:color w:val="000000"/>
          <w:sz w:val="24"/>
          <w:szCs w:val="24"/>
          <w:lang w:val="en-IN"/>
        </w:rPr>
        <w:br/>
      </w:r>
    </w:p>
    <w:p w14:paraId="5E5C9C9D" w14:textId="760DF6BC" w:rsidR="00D4230E" w:rsidRPr="00D4230E" w:rsidRDefault="00D4230E" w:rsidP="003604BE">
      <w:pPr>
        <w:autoSpaceDE w:val="0"/>
        <w:autoSpaceDN w:val="0"/>
        <w:adjustRightInd w:val="0"/>
        <w:spacing w:after="0" w:line="360" w:lineRule="auto"/>
        <w:jc w:val="both"/>
        <w:rPr>
          <w:rFonts w:ascii="Arial" w:hAnsi="Arial" w:cs="Arial"/>
          <w:color w:val="000000"/>
          <w:sz w:val="24"/>
          <w:szCs w:val="24"/>
          <w:lang w:val="en-IN"/>
        </w:rPr>
      </w:pPr>
      <w:r w:rsidRPr="00D4230E">
        <w:rPr>
          <w:rFonts w:ascii="Arial" w:eastAsia="Wingdings-Regular" w:hAnsi="Arial" w:cs="Arial"/>
          <w:b/>
          <w:bCs/>
          <w:color w:val="000000"/>
          <w:sz w:val="24"/>
          <w:szCs w:val="24"/>
          <w:lang w:val="en-IN"/>
        </w:rPr>
        <w:t>(b)</w:t>
      </w:r>
      <w:r>
        <w:rPr>
          <w:rFonts w:ascii="Arial" w:eastAsia="Wingdings-Regular" w:hAnsi="Arial" w:cs="Arial"/>
          <w:b/>
          <w:bCs/>
          <w:color w:val="000000"/>
          <w:sz w:val="24"/>
          <w:szCs w:val="24"/>
          <w:lang w:val="en-IN"/>
        </w:rPr>
        <w:t xml:space="preserve"> </w:t>
      </w:r>
      <w:r w:rsidRPr="00D4230E">
        <w:rPr>
          <w:rFonts w:ascii="Arial" w:hAnsi="Arial" w:cs="Arial"/>
          <w:b/>
          <w:bCs/>
          <w:color w:val="000000"/>
          <w:sz w:val="24"/>
          <w:szCs w:val="24"/>
          <w:lang w:val="en-IN"/>
        </w:rPr>
        <w:t xml:space="preserve">Tribal Development: </w:t>
      </w:r>
      <w:r w:rsidRPr="00D4230E">
        <w:rPr>
          <w:rFonts w:ascii="Arial" w:hAnsi="Arial" w:cs="Arial"/>
          <w:color w:val="000000"/>
          <w:sz w:val="24"/>
          <w:szCs w:val="24"/>
          <w:lang w:val="en-IN"/>
        </w:rPr>
        <w:t>An integrated trib</w:t>
      </w:r>
      <w:r>
        <w:rPr>
          <w:rFonts w:ascii="Arial" w:hAnsi="Arial" w:cs="Arial"/>
          <w:color w:val="000000"/>
          <w:sz w:val="24"/>
          <w:szCs w:val="24"/>
          <w:lang w:val="en-IN"/>
        </w:rPr>
        <w:t xml:space="preserve">al development project is being </w:t>
      </w:r>
      <w:r w:rsidRPr="00D4230E">
        <w:rPr>
          <w:rFonts w:ascii="Arial" w:hAnsi="Arial" w:cs="Arial"/>
          <w:color w:val="000000"/>
          <w:sz w:val="24"/>
          <w:szCs w:val="24"/>
          <w:lang w:val="en-IN"/>
        </w:rPr>
        <w:t xml:space="preserve">implemented by </w:t>
      </w:r>
      <w:proofErr w:type="spellStart"/>
      <w:r w:rsidRPr="00D4230E">
        <w:rPr>
          <w:rFonts w:ascii="Arial" w:hAnsi="Arial" w:cs="Arial"/>
          <w:color w:val="000000"/>
          <w:sz w:val="24"/>
          <w:szCs w:val="24"/>
          <w:lang w:val="en-IN"/>
        </w:rPr>
        <w:t>Ladakh</w:t>
      </w:r>
      <w:proofErr w:type="spellEnd"/>
      <w:r w:rsidRPr="00D4230E">
        <w:rPr>
          <w:rFonts w:ascii="Arial" w:hAnsi="Arial" w:cs="Arial"/>
          <w:color w:val="000000"/>
          <w:sz w:val="24"/>
          <w:szCs w:val="24"/>
          <w:lang w:val="en-IN"/>
        </w:rPr>
        <w:t xml:space="preserve"> Framers and Producers Cooperative Limited (LFPCL) at</w:t>
      </w:r>
    </w:p>
    <w:p w14:paraId="392464B0" w14:textId="43CBA9EA" w:rsidR="00D4230E" w:rsidRPr="00D4230E" w:rsidRDefault="00D4230E" w:rsidP="003604BE">
      <w:pPr>
        <w:autoSpaceDE w:val="0"/>
        <w:autoSpaceDN w:val="0"/>
        <w:adjustRightInd w:val="0"/>
        <w:spacing w:after="0" w:line="360" w:lineRule="auto"/>
        <w:jc w:val="both"/>
        <w:rPr>
          <w:rFonts w:ascii="Arial" w:hAnsi="Arial" w:cs="Arial"/>
          <w:color w:val="000000"/>
          <w:sz w:val="24"/>
          <w:szCs w:val="24"/>
          <w:lang w:val="en-IN"/>
        </w:rPr>
      </w:pPr>
      <w:proofErr w:type="spellStart"/>
      <w:r w:rsidRPr="00D4230E">
        <w:rPr>
          <w:rFonts w:ascii="Arial" w:hAnsi="Arial" w:cs="Arial"/>
          <w:color w:val="000000"/>
          <w:sz w:val="24"/>
          <w:szCs w:val="24"/>
          <w:lang w:val="en-IN"/>
        </w:rPr>
        <w:t>Ranbir</w:t>
      </w:r>
      <w:proofErr w:type="spellEnd"/>
      <w:r w:rsidRPr="00D4230E">
        <w:rPr>
          <w:rFonts w:ascii="Arial" w:hAnsi="Arial" w:cs="Arial"/>
          <w:color w:val="000000"/>
          <w:sz w:val="24"/>
          <w:szCs w:val="24"/>
          <w:lang w:val="en-IN"/>
        </w:rPr>
        <w:t xml:space="preserve"> </w:t>
      </w:r>
      <w:proofErr w:type="spellStart"/>
      <w:r w:rsidRPr="00D4230E">
        <w:rPr>
          <w:rFonts w:ascii="Arial" w:hAnsi="Arial" w:cs="Arial"/>
          <w:color w:val="000000"/>
          <w:sz w:val="24"/>
          <w:szCs w:val="24"/>
          <w:lang w:val="en-IN"/>
        </w:rPr>
        <w:t>Thiksay.The</w:t>
      </w:r>
      <w:proofErr w:type="spellEnd"/>
      <w:r w:rsidRPr="00D4230E">
        <w:rPr>
          <w:rFonts w:ascii="Arial" w:hAnsi="Arial" w:cs="Arial"/>
          <w:color w:val="000000"/>
          <w:sz w:val="24"/>
          <w:szCs w:val="24"/>
          <w:lang w:val="en-IN"/>
        </w:rPr>
        <w:t xml:space="preserve"> project is being implemented in </w:t>
      </w:r>
      <w:r>
        <w:rPr>
          <w:rFonts w:ascii="Arial" w:hAnsi="Arial" w:cs="Arial"/>
          <w:color w:val="000000"/>
          <w:sz w:val="24"/>
          <w:szCs w:val="24"/>
          <w:lang w:val="en-IN"/>
        </w:rPr>
        <w:t xml:space="preserve">a large tract of wasteland that </w:t>
      </w:r>
      <w:r w:rsidRPr="00D4230E">
        <w:rPr>
          <w:rFonts w:ascii="Arial" w:hAnsi="Arial" w:cs="Arial"/>
          <w:color w:val="000000"/>
          <w:sz w:val="24"/>
          <w:szCs w:val="24"/>
          <w:lang w:val="en-IN"/>
        </w:rPr>
        <w:t xml:space="preserve">was allocated to the families of </w:t>
      </w:r>
      <w:proofErr w:type="spellStart"/>
      <w:r w:rsidRPr="00D4230E">
        <w:rPr>
          <w:rFonts w:ascii="Arial" w:hAnsi="Arial" w:cs="Arial"/>
          <w:color w:val="000000"/>
          <w:sz w:val="24"/>
          <w:szCs w:val="24"/>
          <w:lang w:val="en-IN"/>
        </w:rPr>
        <w:t>Rambirpura</w:t>
      </w:r>
      <w:proofErr w:type="spellEnd"/>
      <w:r w:rsidRPr="00D4230E">
        <w:rPr>
          <w:rFonts w:ascii="Arial" w:hAnsi="Arial" w:cs="Arial"/>
          <w:color w:val="000000"/>
          <w:sz w:val="24"/>
          <w:szCs w:val="24"/>
          <w:lang w:val="en-IN"/>
        </w:rPr>
        <w:t xml:space="preserve"> villag</w:t>
      </w:r>
      <w:r>
        <w:rPr>
          <w:rFonts w:ascii="Arial" w:hAnsi="Arial" w:cs="Arial"/>
          <w:color w:val="000000"/>
          <w:sz w:val="24"/>
          <w:szCs w:val="24"/>
          <w:lang w:val="en-IN"/>
        </w:rPr>
        <w:t xml:space="preserve">e. It is a unique project where </w:t>
      </w:r>
      <w:r w:rsidRPr="00D4230E">
        <w:rPr>
          <w:rFonts w:ascii="Arial" w:hAnsi="Arial" w:cs="Arial"/>
          <w:color w:val="000000"/>
          <w:sz w:val="24"/>
          <w:szCs w:val="24"/>
          <w:lang w:val="en-IN"/>
        </w:rPr>
        <w:t>plantation is collectively undertaken on 311-acr</w:t>
      </w:r>
      <w:r>
        <w:rPr>
          <w:rFonts w:ascii="Arial" w:hAnsi="Arial" w:cs="Arial"/>
          <w:color w:val="000000"/>
          <w:sz w:val="24"/>
          <w:szCs w:val="24"/>
          <w:lang w:val="en-IN"/>
        </w:rPr>
        <w:t xml:space="preserve">e land which is considered as a </w:t>
      </w:r>
      <w:r w:rsidRPr="00D4230E">
        <w:rPr>
          <w:rFonts w:ascii="Arial" w:hAnsi="Arial" w:cs="Arial"/>
          <w:color w:val="000000"/>
          <w:sz w:val="24"/>
          <w:szCs w:val="24"/>
          <w:lang w:val="en-IN"/>
        </w:rPr>
        <w:t xml:space="preserve">single </w:t>
      </w:r>
      <w:proofErr w:type="spellStart"/>
      <w:r w:rsidRPr="00D4230E">
        <w:rPr>
          <w:rFonts w:ascii="Arial" w:hAnsi="Arial" w:cs="Arial"/>
          <w:color w:val="000000"/>
          <w:sz w:val="24"/>
          <w:szCs w:val="24"/>
          <w:lang w:val="en-IN"/>
        </w:rPr>
        <w:t>Wadi</w:t>
      </w:r>
      <w:proofErr w:type="spellEnd"/>
      <w:r w:rsidRPr="00D4230E">
        <w:rPr>
          <w:rFonts w:ascii="Arial" w:hAnsi="Arial" w:cs="Arial"/>
          <w:color w:val="000000"/>
          <w:sz w:val="24"/>
          <w:szCs w:val="24"/>
          <w:lang w:val="en-IN"/>
        </w:rPr>
        <w:t xml:space="preserve"> belonging to the community. The water reso</w:t>
      </w:r>
      <w:r>
        <w:rPr>
          <w:rFonts w:ascii="Arial" w:hAnsi="Arial" w:cs="Arial"/>
          <w:color w:val="000000"/>
          <w:sz w:val="24"/>
          <w:szCs w:val="24"/>
          <w:lang w:val="en-IN"/>
        </w:rPr>
        <w:t xml:space="preserve">urces for the project is </w:t>
      </w:r>
      <w:r w:rsidRPr="00D4230E">
        <w:rPr>
          <w:rFonts w:ascii="Arial" w:hAnsi="Arial" w:cs="Arial"/>
          <w:color w:val="000000"/>
          <w:sz w:val="24"/>
          <w:szCs w:val="24"/>
          <w:lang w:val="en-IN"/>
        </w:rPr>
        <w:t>being funded through a separate NABARD pro</w:t>
      </w:r>
      <w:r>
        <w:rPr>
          <w:rFonts w:ascii="Arial" w:hAnsi="Arial" w:cs="Arial"/>
          <w:color w:val="000000"/>
          <w:sz w:val="24"/>
          <w:szCs w:val="24"/>
          <w:lang w:val="en-IN"/>
        </w:rPr>
        <w:t xml:space="preserve">ject under Rural Infrastructure </w:t>
      </w:r>
      <w:r w:rsidRPr="00D4230E">
        <w:rPr>
          <w:rFonts w:ascii="Arial" w:hAnsi="Arial" w:cs="Arial"/>
          <w:color w:val="000000"/>
          <w:sz w:val="24"/>
          <w:szCs w:val="24"/>
          <w:lang w:val="en-IN"/>
        </w:rPr>
        <w:t>Promotion Fund (RIPF) by lifting of water from the r</w:t>
      </w:r>
      <w:r>
        <w:rPr>
          <w:rFonts w:ascii="Arial" w:hAnsi="Arial" w:cs="Arial"/>
          <w:color w:val="000000"/>
          <w:sz w:val="24"/>
          <w:szCs w:val="24"/>
          <w:lang w:val="en-IN"/>
        </w:rPr>
        <w:t xml:space="preserve">iver Indus, storing it in tanks </w:t>
      </w:r>
      <w:r w:rsidRPr="00D4230E">
        <w:rPr>
          <w:rFonts w:ascii="Arial" w:hAnsi="Arial" w:cs="Arial"/>
          <w:color w:val="000000"/>
          <w:sz w:val="24"/>
          <w:szCs w:val="24"/>
          <w:lang w:val="en-IN"/>
        </w:rPr>
        <w:t>and then supplying through drip irrigation.</w:t>
      </w:r>
    </w:p>
    <w:p w14:paraId="2352AC92" w14:textId="1C97223D" w:rsidR="00842CAF" w:rsidRDefault="00D4230E" w:rsidP="003604BE">
      <w:pPr>
        <w:autoSpaceDE w:val="0"/>
        <w:autoSpaceDN w:val="0"/>
        <w:adjustRightInd w:val="0"/>
        <w:spacing w:after="0" w:line="360" w:lineRule="auto"/>
        <w:jc w:val="both"/>
        <w:rPr>
          <w:rFonts w:ascii="Arial" w:hAnsi="Arial" w:cs="Arial"/>
          <w:color w:val="000000"/>
          <w:sz w:val="24"/>
          <w:szCs w:val="24"/>
          <w:lang w:val="en-IN"/>
        </w:rPr>
      </w:pPr>
      <w:r w:rsidRPr="00D4230E">
        <w:rPr>
          <w:rFonts w:ascii="Arial" w:eastAsia="Wingdings-Regular" w:hAnsi="Arial" w:cs="Arial"/>
          <w:b/>
          <w:bCs/>
          <w:color w:val="000000"/>
          <w:sz w:val="24"/>
          <w:szCs w:val="24"/>
          <w:lang w:val="en-IN"/>
        </w:rPr>
        <w:t>(c)</w:t>
      </w:r>
      <w:r w:rsidRPr="00D4230E">
        <w:rPr>
          <w:rFonts w:ascii="Arial" w:eastAsia="Wingdings-Regular" w:hAnsi="Arial" w:cs="Arial"/>
          <w:color w:val="000000"/>
          <w:sz w:val="24"/>
          <w:szCs w:val="24"/>
          <w:lang w:val="en-IN"/>
        </w:rPr>
        <w:t xml:space="preserve"> </w:t>
      </w:r>
      <w:r w:rsidRPr="00D4230E">
        <w:rPr>
          <w:rFonts w:ascii="Arial" w:hAnsi="Arial" w:cs="Arial"/>
          <w:b/>
          <w:bCs/>
          <w:color w:val="000000"/>
          <w:sz w:val="24"/>
          <w:szCs w:val="24"/>
          <w:lang w:val="en-IN"/>
        </w:rPr>
        <w:t xml:space="preserve">Natural Resource Management: </w:t>
      </w:r>
      <w:r w:rsidRPr="00D4230E">
        <w:rPr>
          <w:rFonts w:ascii="Arial" w:hAnsi="Arial" w:cs="Arial"/>
          <w:color w:val="000000"/>
          <w:sz w:val="24"/>
          <w:szCs w:val="24"/>
          <w:lang w:val="en-IN"/>
        </w:rPr>
        <w:t>NAB</w:t>
      </w:r>
      <w:r>
        <w:rPr>
          <w:rFonts w:ascii="Arial" w:hAnsi="Arial" w:cs="Arial"/>
          <w:color w:val="000000"/>
          <w:sz w:val="24"/>
          <w:szCs w:val="24"/>
          <w:lang w:val="en-IN"/>
        </w:rPr>
        <w:t xml:space="preserve">ARD has been supporting several </w:t>
      </w:r>
      <w:r w:rsidRPr="00D4230E">
        <w:rPr>
          <w:rFonts w:ascii="Arial" w:hAnsi="Arial" w:cs="Arial"/>
          <w:color w:val="000000"/>
          <w:sz w:val="24"/>
          <w:szCs w:val="24"/>
          <w:lang w:val="en-IN"/>
        </w:rPr>
        <w:t>developmental interventions towards promoting cl</w:t>
      </w:r>
      <w:r>
        <w:rPr>
          <w:rFonts w:ascii="Arial" w:hAnsi="Arial" w:cs="Arial"/>
          <w:color w:val="000000"/>
          <w:sz w:val="24"/>
          <w:szCs w:val="24"/>
          <w:lang w:val="en-IN"/>
        </w:rPr>
        <w:t xml:space="preserve">imate resilient agriculture for </w:t>
      </w:r>
      <w:r w:rsidRPr="00D4230E">
        <w:rPr>
          <w:rFonts w:ascii="Arial" w:hAnsi="Arial" w:cs="Arial"/>
          <w:color w:val="000000"/>
          <w:sz w:val="24"/>
          <w:szCs w:val="24"/>
          <w:lang w:val="en-IN"/>
        </w:rPr>
        <w:t xml:space="preserve">sustainable livelihood promotion. It has implemented a </w:t>
      </w:r>
      <w:proofErr w:type="spellStart"/>
      <w:r w:rsidRPr="00D4230E">
        <w:rPr>
          <w:rFonts w:ascii="Arial" w:hAnsi="Arial" w:cs="Arial"/>
          <w:color w:val="000000"/>
          <w:sz w:val="24"/>
          <w:szCs w:val="24"/>
          <w:lang w:val="en-IN"/>
        </w:rPr>
        <w:t>Springshed</w:t>
      </w:r>
      <w:proofErr w:type="spellEnd"/>
      <w:r w:rsidRPr="00D4230E">
        <w:rPr>
          <w:rFonts w:ascii="Arial" w:hAnsi="Arial" w:cs="Arial"/>
          <w:color w:val="000000"/>
          <w:sz w:val="24"/>
          <w:szCs w:val="24"/>
          <w:lang w:val="en-IN"/>
        </w:rPr>
        <w:t xml:space="preserve"> based</w:t>
      </w:r>
      <w:r w:rsidR="003604BE">
        <w:rPr>
          <w:rFonts w:ascii="Arial" w:hAnsi="Arial" w:cs="Arial"/>
          <w:color w:val="000000"/>
          <w:sz w:val="24"/>
          <w:szCs w:val="24"/>
          <w:lang w:val="en-IN"/>
        </w:rPr>
        <w:t xml:space="preserve"> </w:t>
      </w:r>
      <w:r w:rsidRPr="00D4230E">
        <w:rPr>
          <w:rFonts w:ascii="Arial" w:hAnsi="Arial" w:cs="Arial"/>
          <w:color w:val="000000"/>
          <w:sz w:val="24"/>
          <w:szCs w:val="24"/>
          <w:lang w:val="en-IN"/>
        </w:rPr>
        <w:t xml:space="preserve">Watershed development project on at Sakti village to increase </w:t>
      </w:r>
      <w:proofErr w:type="spellStart"/>
      <w:r w:rsidRPr="00D4230E">
        <w:rPr>
          <w:rFonts w:ascii="Arial" w:hAnsi="Arial" w:cs="Arial"/>
          <w:color w:val="000000"/>
          <w:sz w:val="24"/>
          <w:szCs w:val="24"/>
          <w:lang w:val="en-IN"/>
        </w:rPr>
        <w:t>availabilty</w:t>
      </w:r>
      <w:proofErr w:type="spellEnd"/>
      <w:r w:rsidRPr="00D4230E">
        <w:rPr>
          <w:rFonts w:ascii="Arial" w:hAnsi="Arial" w:cs="Arial"/>
          <w:color w:val="000000"/>
          <w:sz w:val="24"/>
          <w:szCs w:val="24"/>
          <w:lang w:val="en-IN"/>
        </w:rPr>
        <w:t xml:space="preserve"> of water</w:t>
      </w:r>
      <w:r>
        <w:rPr>
          <w:rFonts w:ascii="Arial" w:hAnsi="Arial" w:cs="Arial"/>
          <w:color w:val="000000"/>
          <w:sz w:val="24"/>
          <w:szCs w:val="24"/>
          <w:lang w:val="en-IN"/>
        </w:rPr>
        <w:t xml:space="preserve"> </w:t>
      </w:r>
      <w:r w:rsidRPr="00D4230E">
        <w:rPr>
          <w:rFonts w:ascii="Arial" w:hAnsi="Arial" w:cs="Arial"/>
          <w:color w:val="000000"/>
          <w:sz w:val="24"/>
          <w:szCs w:val="24"/>
          <w:lang w:val="en-IN"/>
        </w:rPr>
        <w:t xml:space="preserve">for farming. NABARD is implementing </w:t>
      </w:r>
      <w:proofErr w:type="spellStart"/>
      <w:r w:rsidRPr="00D4230E">
        <w:rPr>
          <w:rFonts w:ascii="Arial" w:hAnsi="Arial" w:cs="Arial"/>
          <w:color w:val="000000"/>
          <w:sz w:val="24"/>
          <w:szCs w:val="24"/>
          <w:lang w:val="en-IN"/>
        </w:rPr>
        <w:t>springshed</w:t>
      </w:r>
      <w:proofErr w:type="spellEnd"/>
      <w:r>
        <w:rPr>
          <w:rFonts w:ascii="Arial" w:hAnsi="Arial" w:cs="Arial"/>
          <w:color w:val="000000"/>
          <w:sz w:val="24"/>
          <w:szCs w:val="24"/>
          <w:lang w:val="en-IN"/>
        </w:rPr>
        <w:t xml:space="preserve"> based watershed project in </w:t>
      </w:r>
      <w:proofErr w:type="spellStart"/>
      <w:r>
        <w:rPr>
          <w:rFonts w:ascii="Arial" w:hAnsi="Arial" w:cs="Arial"/>
          <w:color w:val="000000"/>
          <w:sz w:val="24"/>
          <w:szCs w:val="24"/>
          <w:lang w:val="en-IN"/>
        </w:rPr>
        <w:t>Leh</w:t>
      </w:r>
      <w:proofErr w:type="spellEnd"/>
      <w:r>
        <w:rPr>
          <w:rFonts w:ascii="Arial" w:hAnsi="Arial" w:cs="Arial"/>
          <w:color w:val="000000"/>
          <w:sz w:val="24"/>
          <w:szCs w:val="24"/>
          <w:lang w:val="en-IN"/>
        </w:rPr>
        <w:t xml:space="preserve"> </w:t>
      </w:r>
      <w:r w:rsidRPr="00D4230E">
        <w:rPr>
          <w:rFonts w:ascii="Arial" w:hAnsi="Arial" w:cs="Arial"/>
          <w:color w:val="000000"/>
          <w:sz w:val="24"/>
          <w:szCs w:val="24"/>
          <w:lang w:val="en-IN"/>
        </w:rPr>
        <w:t xml:space="preserve">district of </w:t>
      </w:r>
      <w:proofErr w:type="spellStart"/>
      <w:r w:rsidRPr="00D4230E">
        <w:rPr>
          <w:rFonts w:ascii="Arial" w:hAnsi="Arial" w:cs="Arial"/>
          <w:color w:val="000000"/>
          <w:sz w:val="24"/>
          <w:szCs w:val="24"/>
          <w:lang w:val="en-IN"/>
        </w:rPr>
        <w:t>Ladakh</w:t>
      </w:r>
      <w:proofErr w:type="spellEnd"/>
      <w:r w:rsidRPr="00D4230E">
        <w:rPr>
          <w:rFonts w:ascii="Arial" w:hAnsi="Arial" w:cs="Arial"/>
          <w:color w:val="000000"/>
          <w:sz w:val="24"/>
          <w:szCs w:val="24"/>
          <w:lang w:val="en-IN"/>
        </w:rPr>
        <w:t>. The project area is spread acr</w:t>
      </w:r>
      <w:r>
        <w:rPr>
          <w:rFonts w:ascii="Arial" w:hAnsi="Arial" w:cs="Arial"/>
          <w:color w:val="000000"/>
          <w:sz w:val="24"/>
          <w:szCs w:val="24"/>
          <w:lang w:val="en-IN"/>
        </w:rPr>
        <w:t>oss 285 ha.</w:t>
      </w:r>
      <w:r w:rsidR="002A277F">
        <w:rPr>
          <w:rFonts w:ascii="Arial" w:hAnsi="Arial" w:cs="Arial"/>
          <w:color w:val="000000"/>
          <w:sz w:val="24"/>
          <w:szCs w:val="24"/>
          <w:lang w:val="en-IN"/>
        </w:rPr>
        <w:t xml:space="preserve"> </w:t>
      </w:r>
      <w:r>
        <w:rPr>
          <w:rFonts w:ascii="Arial" w:hAnsi="Arial" w:cs="Arial"/>
          <w:color w:val="000000"/>
          <w:sz w:val="24"/>
          <w:szCs w:val="24"/>
          <w:lang w:val="en-IN"/>
        </w:rPr>
        <w:t>Similar</w:t>
      </w:r>
      <w:r w:rsidR="002A277F">
        <w:rPr>
          <w:rFonts w:ascii="Arial" w:hAnsi="Arial" w:cs="Arial"/>
          <w:color w:val="000000"/>
          <w:sz w:val="24"/>
          <w:szCs w:val="24"/>
          <w:lang w:val="en-IN"/>
        </w:rPr>
        <w:t>l</w:t>
      </w:r>
      <w:r>
        <w:rPr>
          <w:rFonts w:ascii="Arial" w:hAnsi="Arial" w:cs="Arial"/>
          <w:color w:val="000000"/>
          <w:sz w:val="24"/>
          <w:szCs w:val="24"/>
          <w:lang w:val="en-IN"/>
        </w:rPr>
        <w:t xml:space="preserve">y, project on </w:t>
      </w:r>
      <w:r w:rsidRPr="00D4230E">
        <w:rPr>
          <w:rFonts w:ascii="Arial" w:hAnsi="Arial" w:cs="Arial"/>
          <w:color w:val="000000"/>
          <w:sz w:val="24"/>
          <w:szCs w:val="24"/>
          <w:lang w:val="en-IN"/>
        </w:rPr>
        <w:t xml:space="preserve">artificial glaciers is being implemented in </w:t>
      </w:r>
      <w:proofErr w:type="spellStart"/>
      <w:r w:rsidRPr="00D4230E">
        <w:rPr>
          <w:rFonts w:ascii="Arial" w:hAnsi="Arial" w:cs="Arial"/>
          <w:color w:val="000000"/>
          <w:sz w:val="24"/>
          <w:szCs w:val="24"/>
          <w:lang w:val="en-IN"/>
        </w:rPr>
        <w:t>Tsaga</w:t>
      </w:r>
      <w:proofErr w:type="spellEnd"/>
      <w:r w:rsidRPr="00D4230E">
        <w:rPr>
          <w:rFonts w:ascii="Arial" w:hAnsi="Arial" w:cs="Arial"/>
          <w:color w:val="000000"/>
          <w:sz w:val="24"/>
          <w:szCs w:val="24"/>
          <w:lang w:val="en-IN"/>
        </w:rPr>
        <w:t xml:space="preserve"> AND </w:t>
      </w:r>
      <w:proofErr w:type="spellStart"/>
      <w:r w:rsidRPr="00D4230E">
        <w:rPr>
          <w:rFonts w:ascii="Arial" w:hAnsi="Arial" w:cs="Arial"/>
          <w:color w:val="000000"/>
          <w:sz w:val="24"/>
          <w:szCs w:val="24"/>
          <w:lang w:val="en-IN"/>
        </w:rPr>
        <w:t>Mudh</w:t>
      </w:r>
      <w:proofErr w:type="spellEnd"/>
      <w:r w:rsidRPr="00D4230E">
        <w:rPr>
          <w:rFonts w:ascii="Arial" w:hAnsi="Arial" w:cs="Arial"/>
          <w:color w:val="000000"/>
          <w:sz w:val="24"/>
          <w:szCs w:val="24"/>
          <w:lang w:val="en-IN"/>
        </w:rPr>
        <w:t xml:space="preserve"> villages of </w:t>
      </w:r>
      <w:proofErr w:type="spellStart"/>
      <w:r w:rsidRPr="00D4230E">
        <w:rPr>
          <w:rFonts w:ascii="Arial" w:hAnsi="Arial" w:cs="Arial"/>
          <w:color w:val="000000"/>
          <w:sz w:val="24"/>
          <w:szCs w:val="24"/>
          <w:lang w:val="en-IN"/>
        </w:rPr>
        <w:t>Changthang</w:t>
      </w:r>
      <w:proofErr w:type="spellEnd"/>
      <w:r w:rsidRPr="00D4230E">
        <w:rPr>
          <w:rFonts w:ascii="Arial" w:hAnsi="Arial" w:cs="Arial"/>
          <w:color w:val="000000"/>
          <w:sz w:val="24"/>
          <w:szCs w:val="24"/>
          <w:lang w:val="en-IN"/>
        </w:rPr>
        <w:t>.</w:t>
      </w:r>
      <w:r w:rsidR="003604BE">
        <w:rPr>
          <w:rFonts w:ascii="Arial" w:hAnsi="Arial" w:cs="Arial"/>
          <w:color w:val="000000"/>
          <w:sz w:val="24"/>
          <w:szCs w:val="24"/>
          <w:lang w:val="en-IN"/>
        </w:rPr>
        <w:t xml:space="preserve"> </w:t>
      </w:r>
      <w:r w:rsidRPr="00D4230E">
        <w:rPr>
          <w:rFonts w:ascii="Arial" w:hAnsi="Arial" w:cs="Arial"/>
          <w:color w:val="000000"/>
          <w:sz w:val="24"/>
          <w:szCs w:val="24"/>
          <w:lang w:val="en-IN"/>
        </w:rPr>
        <w:t>To ensure advancement and improvement in th</w:t>
      </w:r>
      <w:r>
        <w:rPr>
          <w:rFonts w:ascii="Arial" w:hAnsi="Arial" w:cs="Arial"/>
          <w:color w:val="000000"/>
          <w:sz w:val="24"/>
          <w:szCs w:val="24"/>
          <w:lang w:val="en-IN"/>
        </w:rPr>
        <w:t xml:space="preserve">is local technology, NABARD has </w:t>
      </w:r>
      <w:r w:rsidRPr="00D4230E">
        <w:rPr>
          <w:rFonts w:ascii="Arial" w:hAnsi="Arial" w:cs="Arial"/>
          <w:color w:val="000000"/>
          <w:sz w:val="24"/>
          <w:szCs w:val="24"/>
          <w:lang w:val="en-IN"/>
        </w:rPr>
        <w:t xml:space="preserve">also started a project of Automation of Ice </w:t>
      </w:r>
      <w:proofErr w:type="spellStart"/>
      <w:r w:rsidRPr="00D4230E">
        <w:rPr>
          <w:rFonts w:ascii="Arial" w:hAnsi="Arial" w:cs="Arial"/>
          <w:color w:val="000000"/>
          <w:sz w:val="24"/>
          <w:szCs w:val="24"/>
          <w:lang w:val="en-IN"/>
        </w:rPr>
        <w:t>Reservio</w:t>
      </w:r>
      <w:r>
        <w:rPr>
          <w:rFonts w:ascii="Arial" w:hAnsi="Arial" w:cs="Arial"/>
          <w:color w:val="000000"/>
          <w:sz w:val="24"/>
          <w:szCs w:val="24"/>
          <w:lang w:val="en-IN"/>
        </w:rPr>
        <w:t>rs</w:t>
      </w:r>
      <w:proofErr w:type="spellEnd"/>
      <w:r>
        <w:rPr>
          <w:rFonts w:ascii="Arial" w:hAnsi="Arial" w:cs="Arial"/>
          <w:color w:val="000000"/>
          <w:sz w:val="24"/>
          <w:szCs w:val="24"/>
          <w:lang w:val="en-IN"/>
        </w:rPr>
        <w:t xml:space="preserve"> in </w:t>
      </w:r>
      <w:proofErr w:type="spellStart"/>
      <w:r>
        <w:rPr>
          <w:rFonts w:ascii="Arial" w:hAnsi="Arial" w:cs="Arial"/>
          <w:color w:val="000000"/>
          <w:sz w:val="24"/>
          <w:szCs w:val="24"/>
          <w:lang w:val="en-IN"/>
        </w:rPr>
        <w:t>Igoo</w:t>
      </w:r>
      <w:proofErr w:type="spellEnd"/>
      <w:r>
        <w:rPr>
          <w:rFonts w:ascii="Arial" w:hAnsi="Arial" w:cs="Arial"/>
          <w:color w:val="000000"/>
          <w:sz w:val="24"/>
          <w:szCs w:val="24"/>
          <w:lang w:val="en-IN"/>
        </w:rPr>
        <w:t xml:space="preserve"> and </w:t>
      </w:r>
      <w:proofErr w:type="spellStart"/>
      <w:r>
        <w:rPr>
          <w:rFonts w:ascii="Arial" w:hAnsi="Arial" w:cs="Arial"/>
          <w:color w:val="000000"/>
          <w:sz w:val="24"/>
          <w:szCs w:val="24"/>
          <w:lang w:val="en-IN"/>
        </w:rPr>
        <w:t>Ayee</w:t>
      </w:r>
      <w:proofErr w:type="spellEnd"/>
      <w:r>
        <w:rPr>
          <w:rFonts w:ascii="Arial" w:hAnsi="Arial" w:cs="Arial"/>
          <w:color w:val="000000"/>
          <w:sz w:val="24"/>
          <w:szCs w:val="24"/>
          <w:lang w:val="en-IN"/>
        </w:rPr>
        <w:t xml:space="preserve"> villages of </w:t>
      </w:r>
      <w:proofErr w:type="spellStart"/>
      <w:r w:rsidRPr="00D4230E">
        <w:rPr>
          <w:rFonts w:ascii="Arial" w:hAnsi="Arial" w:cs="Arial"/>
          <w:color w:val="000000"/>
          <w:sz w:val="24"/>
          <w:szCs w:val="24"/>
          <w:lang w:val="en-IN"/>
        </w:rPr>
        <w:t>Ladakh</w:t>
      </w:r>
      <w:proofErr w:type="spellEnd"/>
      <w:r w:rsidRPr="00D4230E">
        <w:rPr>
          <w:rFonts w:ascii="Arial" w:hAnsi="Arial" w:cs="Arial"/>
          <w:color w:val="000000"/>
          <w:sz w:val="24"/>
          <w:szCs w:val="24"/>
          <w:lang w:val="en-IN"/>
        </w:rPr>
        <w:t xml:space="preserve"> in October 2024.</w:t>
      </w:r>
    </w:p>
    <w:p w14:paraId="1C3772E5" w14:textId="77777777" w:rsidR="002A277F" w:rsidRDefault="002A277F" w:rsidP="00D4230E">
      <w:pPr>
        <w:autoSpaceDE w:val="0"/>
        <w:autoSpaceDN w:val="0"/>
        <w:adjustRightInd w:val="0"/>
        <w:spacing w:after="0" w:line="360" w:lineRule="auto"/>
        <w:rPr>
          <w:rFonts w:ascii="Arial" w:hAnsi="Arial" w:cs="Arial"/>
          <w:color w:val="000000"/>
          <w:sz w:val="24"/>
          <w:szCs w:val="24"/>
          <w:lang w:val="en-IN"/>
        </w:rPr>
      </w:pPr>
    </w:p>
    <w:p w14:paraId="0F059FFC" w14:textId="0A885E50" w:rsidR="002A277F" w:rsidRDefault="002A277F" w:rsidP="00D4230E">
      <w:pPr>
        <w:autoSpaceDE w:val="0"/>
        <w:autoSpaceDN w:val="0"/>
        <w:adjustRightInd w:val="0"/>
        <w:spacing w:after="0" w:line="360" w:lineRule="auto"/>
        <w:rPr>
          <w:rFonts w:ascii="Arial" w:hAnsi="Arial" w:cs="Arial"/>
          <w:b/>
          <w:bCs/>
          <w:color w:val="000000"/>
          <w:sz w:val="24"/>
          <w:szCs w:val="24"/>
          <w:lang w:val="en-IN"/>
        </w:rPr>
      </w:pPr>
      <w:r w:rsidRPr="002A277F">
        <w:rPr>
          <w:rFonts w:ascii="Arial" w:hAnsi="Arial" w:cs="Arial"/>
          <w:b/>
          <w:bCs/>
          <w:color w:val="000000"/>
          <w:sz w:val="24"/>
          <w:szCs w:val="24"/>
          <w:lang w:val="en-IN"/>
        </w:rPr>
        <w:t>Non</w:t>
      </w:r>
      <w:r>
        <w:rPr>
          <w:rFonts w:ascii="Arial" w:hAnsi="Arial" w:cs="Arial"/>
          <w:b/>
          <w:bCs/>
          <w:color w:val="000000"/>
          <w:sz w:val="24"/>
          <w:szCs w:val="24"/>
          <w:lang w:val="en-IN"/>
        </w:rPr>
        <w:t>-</w:t>
      </w:r>
      <w:r w:rsidRPr="002A277F">
        <w:rPr>
          <w:rFonts w:ascii="Arial" w:hAnsi="Arial" w:cs="Arial"/>
          <w:b/>
          <w:bCs/>
          <w:color w:val="000000"/>
          <w:sz w:val="24"/>
          <w:szCs w:val="24"/>
          <w:lang w:val="en-IN"/>
        </w:rPr>
        <w:t>Farm Sector</w:t>
      </w:r>
      <w:r>
        <w:rPr>
          <w:rFonts w:ascii="Arial" w:hAnsi="Arial" w:cs="Arial"/>
          <w:b/>
          <w:bCs/>
          <w:color w:val="000000"/>
          <w:sz w:val="24"/>
          <w:szCs w:val="24"/>
          <w:lang w:val="en-IN"/>
        </w:rPr>
        <w:t>:</w:t>
      </w:r>
    </w:p>
    <w:p w14:paraId="2C96D198" w14:textId="635C1342" w:rsidR="002A277F" w:rsidRPr="002A277F" w:rsidRDefault="002A277F" w:rsidP="00D4230E">
      <w:pPr>
        <w:autoSpaceDE w:val="0"/>
        <w:autoSpaceDN w:val="0"/>
        <w:adjustRightInd w:val="0"/>
        <w:spacing w:after="0" w:line="360" w:lineRule="auto"/>
        <w:rPr>
          <w:rFonts w:ascii="Arial" w:hAnsi="Arial" w:cs="Arial"/>
          <w:color w:val="000000"/>
          <w:sz w:val="24"/>
          <w:szCs w:val="24"/>
          <w:lang w:val="en-IN"/>
        </w:rPr>
      </w:pPr>
    </w:p>
    <w:p w14:paraId="743CDFE1" w14:textId="040C2CAF" w:rsidR="002A277F" w:rsidRPr="002A277F" w:rsidRDefault="002A277F" w:rsidP="002A277F">
      <w:pPr>
        <w:autoSpaceDE w:val="0"/>
        <w:autoSpaceDN w:val="0"/>
        <w:adjustRightInd w:val="0"/>
        <w:spacing w:after="0" w:line="360" w:lineRule="auto"/>
        <w:rPr>
          <w:rFonts w:ascii="Arial" w:hAnsi="Arial" w:cs="Arial"/>
          <w:b/>
          <w:bCs/>
          <w:color w:val="000000"/>
          <w:sz w:val="24"/>
          <w:szCs w:val="24"/>
          <w:lang w:val="en-IN"/>
        </w:rPr>
      </w:pPr>
      <w:r w:rsidRPr="002A277F">
        <w:rPr>
          <w:rFonts w:ascii="Arial" w:hAnsi="Arial" w:cs="Arial"/>
          <w:color w:val="000000"/>
          <w:sz w:val="24"/>
          <w:szCs w:val="24"/>
          <w:lang w:val="en-IN"/>
        </w:rPr>
        <w:t>In order to improve quality and sizing of p</w:t>
      </w:r>
      <w:r>
        <w:rPr>
          <w:rFonts w:ascii="Arial" w:hAnsi="Arial" w:cs="Arial"/>
          <w:color w:val="000000"/>
          <w:sz w:val="24"/>
          <w:szCs w:val="24"/>
          <w:lang w:val="en-IN"/>
        </w:rPr>
        <w:t xml:space="preserve">roducts, marketing of products, </w:t>
      </w:r>
      <w:r w:rsidRPr="002A277F">
        <w:rPr>
          <w:rFonts w:ascii="Arial" w:hAnsi="Arial" w:cs="Arial"/>
          <w:color w:val="000000"/>
          <w:sz w:val="24"/>
          <w:szCs w:val="24"/>
          <w:lang w:val="en-IN"/>
        </w:rPr>
        <w:t>establishing institutional and retail chann</w:t>
      </w:r>
      <w:r>
        <w:rPr>
          <w:rFonts w:ascii="Arial" w:hAnsi="Arial" w:cs="Arial"/>
          <w:color w:val="000000"/>
          <w:sz w:val="24"/>
          <w:szCs w:val="24"/>
          <w:lang w:val="en-IN"/>
        </w:rPr>
        <w:t xml:space="preserve">els, NABARD has been organizing </w:t>
      </w:r>
      <w:r w:rsidRPr="002A277F">
        <w:rPr>
          <w:rFonts w:ascii="Arial" w:hAnsi="Arial" w:cs="Arial"/>
          <w:color w:val="000000"/>
          <w:sz w:val="24"/>
          <w:szCs w:val="24"/>
          <w:lang w:val="en-IN"/>
        </w:rPr>
        <w:t xml:space="preserve">capacity building programmes for women artisans in association with </w:t>
      </w:r>
      <w:r w:rsidRPr="002A277F">
        <w:rPr>
          <w:rFonts w:ascii="Arial" w:hAnsi="Arial" w:cs="Arial"/>
          <w:b/>
          <w:bCs/>
          <w:color w:val="000000"/>
          <w:sz w:val="24"/>
          <w:szCs w:val="24"/>
          <w:lang w:val="en-IN"/>
        </w:rPr>
        <w:t>TATA</w:t>
      </w:r>
    </w:p>
    <w:p w14:paraId="5E5BBEE4" w14:textId="6709F74D" w:rsidR="002A277F" w:rsidRPr="002A277F" w:rsidRDefault="002A277F" w:rsidP="002A277F">
      <w:pPr>
        <w:autoSpaceDE w:val="0"/>
        <w:autoSpaceDN w:val="0"/>
        <w:adjustRightInd w:val="0"/>
        <w:spacing w:after="0" w:line="360" w:lineRule="auto"/>
        <w:rPr>
          <w:rFonts w:ascii="Arial" w:hAnsi="Arial" w:cs="Arial"/>
          <w:color w:val="000000"/>
          <w:sz w:val="24"/>
          <w:szCs w:val="24"/>
          <w:lang w:val="en-IN"/>
        </w:rPr>
      </w:pPr>
      <w:r w:rsidRPr="002A277F">
        <w:rPr>
          <w:rFonts w:ascii="Arial" w:hAnsi="Arial" w:cs="Arial"/>
          <w:b/>
          <w:bCs/>
          <w:color w:val="000000"/>
          <w:sz w:val="24"/>
          <w:szCs w:val="24"/>
          <w:lang w:val="en-IN"/>
        </w:rPr>
        <w:t>Trust</w:t>
      </w:r>
      <w:r w:rsidRPr="002A277F">
        <w:rPr>
          <w:rFonts w:ascii="Arial" w:hAnsi="Arial" w:cs="Arial"/>
          <w:color w:val="000000"/>
          <w:sz w:val="24"/>
          <w:szCs w:val="24"/>
          <w:lang w:val="en-IN"/>
        </w:rPr>
        <w:t xml:space="preserve"> for handicraft products in </w:t>
      </w:r>
      <w:proofErr w:type="spellStart"/>
      <w:r w:rsidRPr="002A277F">
        <w:rPr>
          <w:rFonts w:ascii="Arial" w:hAnsi="Arial" w:cs="Arial"/>
          <w:color w:val="000000"/>
          <w:sz w:val="24"/>
          <w:szCs w:val="24"/>
          <w:lang w:val="en-IN"/>
        </w:rPr>
        <w:t>Leh</w:t>
      </w:r>
      <w:proofErr w:type="spellEnd"/>
      <w:r w:rsidRPr="002A277F">
        <w:rPr>
          <w:rFonts w:ascii="Arial" w:hAnsi="Arial" w:cs="Arial"/>
          <w:color w:val="000000"/>
          <w:sz w:val="24"/>
          <w:szCs w:val="24"/>
          <w:lang w:val="en-IN"/>
        </w:rPr>
        <w:t xml:space="preserve"> Distr</w:t>
      </w:r>
      <w:r>
        <w:rPr>
          <w:rFonts w:ascii="Arial" w:hAnsi="Arial" w:cs="Arial"/>
          <w:color w:val="000000"/>
          <w:sz w:val="24"/>
          <w:szCs w:val="24"/>
          <w:lang w:val="en-IN"/>
        </w:rPr>
        <w:t xml:space="preserve">ict with a broader objective of </w:t>
      </w:r>
      <w:r w:rsidRPr="002A277F">
        <w:rPr>
          <w:rFonts w:ascii="Arial" w:hAnsi="Arial" w:cs="Arial"/>
          <w:color w:val="000000"/>
          <w:sz w:val="24"/>
          <w:szCs w:val="24"/>
          <w:lang w:val="en-IN"/>
        </w:rPr>
        <w:t>transforming an SHG to an enterprise.</w:t>
      </w:r>
    </w:p>
    <w:p w14:paraId="1D6053BE" w14:textId="137971EC" w:rsidR="00842CAF" w:rsidRPr="00D4230E" w:rsidRDefault="00842CAF" w:rsidP="00D4230E">
      <w:pPr>
        <w:pStyle w:val="ListParagraph"/>
        <w:autoSpaceDE w:val="0"/>
        <w:autoSpaceDN w:val="0"/>
        <w:adjustRightInd w:val="0"/>
        <w:spacing w:after="0" w:line="360" w:lineRule="auto"/>
        <w:ind w:left="1440"/>
        <w:jc w:val="both"/>
        <w:rPr>
          <w:rFonts w:ascii="Arial" w:hAnsi="Arial" w:cs="Arial"/>
          <w:sz w:val="24"/>
          <w:szCs w:val="24"/>
        </w:rPr>
      </w:pPr>
    </w:p>
    <w:p w14:paraId="3292A520" w14:textId="4F96EF35" w:rsidR="00490EB8" w:rsidRPr="00D4230E" w:rsidRDefault="00842CAF" w:rsidP="003604BE">
      <w:pPr>
        <w:autoSpaceDE w:val="0"/>
        <w:autoSpaceDN w:val="0"/>
        <w:adjustRightInd w:val="0"/>
        <w:spacing w:after="0" w:line="360" w:lineRule="auto"/>
        <w:jc w:val="both"/>
        <w:rPr>
          <w:rFonts w:ascii="Arial" w:hAnsi="Arial" w:cs="Arial"/>
          <w:sz w:val="24"/>
          <w:szCs w:val="24"/>
          <w:lang w:val="en-IN"/>
        </w:rPr>
      </w:pPr>
      <w:r w:rsidRPr="002A277F">
        <w:rPr>
          <w:rFonts w:ascii="Arial" w:hAnsi="Arial" w:cs="Arial"/>
          <w:b/>
          <w:bCs/>
          <w:i/>
          <w:iCs/>
          <w:sz w:val="24"/>
          <w:szCs w:val="24"/>
        </w:rPr>
        <w:t xml:space="preserve"> </w:t>
      </w:r>
      <w:r w:rsidR="00D4230E" w:rsidRPr="002A277F">
        <w:rPr>
          <w:rFonts w:ascii="Arial" w:hAnsi="Arial" w:cs="Arial"/>
          <w:b/>
          <w:bCs/>
          <w:sz w:val="24"/>
          <w:szCs w:val="24"/>
          <w:lang w:val="en-IN"/>
        </w:rPr>
        <w:t>My District My Project</w:t>
      </w:r>
      <w:r w:rsidR="00D4230E" w:rsidRPr="00D4230E">
        <w:rPr>
          <w:rFonts w:ascii="Arial" w:hAnsi="Arial" w:cs="Arial"/>
          <w:sz w:val="24"/>
          <w:szCs w:val="24"/>
          <w:lang w:val="en-IN"/>
        </w:rPr>
        <w:t xml:space="preserve"> is a project which aims to improve the quality of life</w:t>
      </w:r>
      <w:r w:rsidR="00D4230E">
        <w:rPr>
          <w:rFonts w:ascii="Arial" w:hAnsi="Arial" w:cs="Arial"/>
          <w:sz w:val="24"/>
          <w:szCs w:val="24"/>
          <w:lang w:val="en-IN"/>
        </w:rPr>
        <w:t xml:space="preserve"> </w:t>
      </w:r>
      <w:r w:rsidR="00D4230E" w:rsidRPr="00D4230E">
        <w:rPr>
          <w:rFonts w:ascii="Arial" w:hAnsi="Arial" w:cs="Arial"/>
          <w:sz w:val="24"/>
          <w:szCs w:val="24"/>
          <w:lang w:val="en-IN"/>
        </w:rPr>
        <w:t>and incomes from improved wool craft based interventions for 200 families</w:t>
      </w:r>
      <w:r w:rsidR="00D4230E">
        <w:rPr>
          <w:rFonts w:ascii="Arial" w:hAnsi="Arial" w:cs="Arial"/>
          <w:sz w:val="24"/>
          <w:szCs w:val="24"/>
          <w:lang w:val="en-IN"/>
        </w:rPr>
        <w:t xml:space="preserve"> </w:t>
      </w:r>
      <w:r w:rsidR="00D4230E" w:rsidRPr="00D4230E">
        <w:rPr>
          <w:rFonts w:ascii="Arial" w:hAnsi="Arial" w:cs="Arial"/>
          <w:sz w:val="24"/>
          <w:szCs w:val="24"/>
          <w:lang w:val="en-IN"/>
        </w:rPr>
        <w:t xml:space="preserve">in six villages of </w:t>
      </w:r>
      <w:proofErr w:type="spellStart"/>
      <w:r w:rsidR="00D4230E" w:rsidRPr="00D4230E">
        <w:rPr>
          <w:rFonts w:ascii="Arial" w:hAnsi="Arial" w:cs="Arial"/>
          <w:sz w:val="24"/>
          <w:szCs w:val="24"/>
          <w:lang w:val="en-IN"/>
        </w:rPr>
        <w:t>Leh</w:t>
      </w:r>
      <w:proofErr w:type="spellEnd"/>
      <w:r w:rsidR="00D4230E" w:rsidRPr="00D4230E">
        <w:rPr>
          <w:rFonts w:ascii="Arial" w:hAnsi="Arial" w:cs="Arial"/>
          <w:sz w:val="24"/>
          <w:szCs w:val="24"/>
          <w:lang w:val="en-IN"/>
        </w:rPr>
        <w:t xml:space="preserve"> district. It will empow</w:t>
      </w:r>
      <w:r w:rsidR="00D4230E">
        <w:rPr>
          <w:rFonts w:ascii="Arial" w:hAnsi="Arial" w:cs="Arial"/>
          <w:sz w:val="24"/>
          <w:szCs w:val="24"/>
          <w:lang w:val="en-IN"/>
        </w:rPr>
        <w:t xml:space="preserve">er women artisans through skill </w:t>
      </w:r>
      <w:r w:rsidR="00D4230E" w:rsidRPr="00D4230E">
        <w:rPr>
          <w:rFonts w:ascii="Arial" w:hAnsi="Arial" w:cs="Arial"/>
          <w:sz w:val="24"/>
          <w:szCs w:val="24"/>
          <w:lang w:val="en-IN"/>
        </w:rPr>
        <w:t>development with a grant assistance of ₹</w:t>
      </w:r>
      <w:r w:rsidR="00D4230E">
        <w:rPr>
          <w:rFonts w:ascii="Arial" w:hAnsi="Arial" w:cs="Arial"/>
          <w:sz w:val="24"/>
          <w:szCs w:val="24"/>
          <w:lang w:val="en-IN"/>
        </w:rPr>
        <w:t xml:space="preserve">11.40 lakh. It is envisaged to </w:t>
      </w:r>
      <w:r w:rsidR="00D4230E" w:rsidRPr="00D4230E">
        <w:rPr>
          <w:rFonts w:ascii="Arial" w:hAnsi="Arial" w:cs="Arial"/>
          <w:sz w:val="24"/>
          <w:szCs w:val="24"/>
          <w:lang w:val="en-IN"/>
        </w:rPr>
        <w:t xml:space="preserve">establish a training </w:t>
      </w:r>
      <w:proofErr w:type="spellStart"/>
      <w:r w:rsidR="00D4230E" w:rsidRPr="00D4230E">
        <w:rPr>
          <w:rFonts w:ascii="Arial" w:hAnsi="Arial" w:cs="Arial"/>
          <w:sz w:val="24"/>
          <w:szCs w:val="24"/>
          <w:lang w:val="en-IN"/>
        </w:rPr>
        <w:t>center</w:t>
      </w:r>
      <w:proofErr w:type="spellEnd"/>
      <w:r w:rsidR="00D4230E" w:rsidRPr="00D4230E">
        <w:rPr>
          <w:rFonts w:ascii="Arial" w:hAnsi="Arial" w:cs="Arial"/>
          <w:sz w:val="24"/>
          <w:szCs w:val="24"/>
          <w:lang w:val="en-IN"/>
        </w:rPr>
        <w:t xml:space="preserve"> for knit</w:t>
      </w:r>
      <w:r w:rsidR="00D4230E">
        <w:rPr>
          <w:rFonts w:ascii="Arial" w:hAnsi="Arial" w:cs="Arial"/>
          <w:sz w:val="24"/>
          <w:szCs w:val="24"/>
          <w:lang w:val="en-IN"/>
        </w:rPr>
        <w:t xml:space="preserve">ting and weaving in </w:t>
      </w:r>
      <w:proofErr w:type="spellStart"/>
      <w:r w:rsidR="00D4230E">
        <w:rPr>
          <w:rFonts w:ascii="Arial" w:hAnsi="Arial" w:cs="Arial"/>
          <w:sz w:val="24"/>
          <w:szCs w:val="24"/>
          <w:lang w:val="en-IN"/>
        </w:rPr>
        <w:t>Nyoma</w:t>
      </w:r>
      <w:proofErr w:type="spellEnd"/>
      <w:r w:rsidR="00D4230E">
        <w:rPr>
          <w:rFonts w:ascii="Arial" w:hAnsi="Arial" w:cs="Arial"/>
          <w:sz w:val="24"/>
          <w:szCs w:val="24"/>
          <w:lang w:val="en-IN"/>
        </w:rPr>
        <w:t xml:space="preserve"> block </w:t>
      </w:r>
      <w:r w:rsidR="00D4230E" w:rsidRPr="00D4230E">
        <w:rPr>
          <w:rFonts w:ascii="Arial" w:hAnsi="Arial" w:cs="Arial"/>
          <w:sz w:val="24"/>
          <w:szCs w:val="24"/>
          <w:lang w:val="en-IN"/>
        </w:rPr>
        <w:t>headquarter which will ensure continuity of skill development efforts.</w:t>
      </w:r>
    </w:p>
    <w:p w14:paraId="60CA6DAA" w14:textId="65C06B6B" w:rsidR="00490EB8" w:rsidRDefault="00490EB8" w:rsidP="00490EB8">
      <w:pPr>
        <w:pStyle w:val="ListParagraph"/>
        <w:autoSpaceDE w:val="0"/>
        <w:autoSpaceDN w:val="0"/>
        <w:adjustRightInd w:val="0"/>
        <w:spacing w:after="0" w:line="360" w:lineRule="auto"/>
        <w:ind w:left="90"/>
        <w:jc w:val="both"/>
        <w:rPr>
          <w:rFonts w:ascii="Arial" w:hAnsi="Arial" w:cs="Arial"/>
          <w:sz w:val="24"/>
          <w:szCs w:val="24"/>
        </w:rPr>
      </w:pPr>
    </w:p>
    <w:p w14:paraId="21E5C4DC" w14:textId="3D123EF7" w:rsidR="00490EB8" w:rsidRDefault="00D4230E" w:rsidP="003604BE">
      <w:pPr>
        <w:autoSpaceDE w:val="0"/>
        <w:autoSpaceDN w:val="0"/>
        <w:adjustRightInd w:val="0"/>
        <w:spacing w:after="0" w:line="360" w:lineRule="auto"/>
        <w:jc w:val="both"/>
        <w:rPr>
          <w:rFonts w:ascii="Arial" w:hAnsi="Arial" w:cs="Arial"/>
          <w:sz w:val="24"/>
          <w:szCs w:val="24"/>
          <w:lang w:val="en-IN"/>
        </w:rPr>
      </w:pPr>
      <w:r w:rsidRPr="00D4230E">
        <w:rPr>
          <w:rFonts w:ascii="Arial" w:hAnsi="Arial" w:cs="Arial"/>
          <w:b/>
          <w:bCs/>
          <w:sz w:val="24"/>
          <w:szCs w:val="24"/>
          <w:lang w:val="en-IN"/>
        </w:rPr>
        <w:t>My Pad My Right”</w:t>
      </w:r>
      <w:r w:rsidRPr="00D4230E">
        <w:rPr>
          <w:rFonts w:ascii="Arial" w:hAnsi="Arial" w:cs="Arial"/>
          <w:sz w:val="24"/>
          <w:szCs w:val="24"/>
          <w:lang w:val="en-IN"/>
        </w:rPr>
        <w:t xml:space="preserve"> project is a unique initiative of NABARD to spread mass</w:t>
      </w:r>
      <w:r w:rsidR="002A277F">
        <w:rPr>
          <w:rFonts w:ascii="Arial" w:hAnsi="Arial" w:cs="Arial"/>
          <w:sz w:val="24"/>
          <w:szCs w:val="24"/>
          <w:lang w:val="en-IN"/>
        </w:rPr>
        <w:t xml:space="preserve"> </w:t>
      </w:r>
      <w:r w:rsidRPr="00D4230E">
        <w:rPr>
          <w:rFonts w:ascii="Arial" w:hAnsi="Arial" w:cs="Arial"/>
          <w:sz w:val="24"/>
          <w:szCs w:val="24"/>
          <w:lang w:val="en-IN"/>
        </w:rPr>
        <w:t>awareness among women about menstrual hygiene and make easy</w:t>
      </w:r>
      <w:r w:rsidR="002A277F">
        <w:rPr>
          <w:rFonts w:ascii="Arial" w:hAnsi="Arial" w:cs="Arial"/>
          <w:sz w:val="24"/>
          <w:szCs w:val="24"/>
          <w:lang w:val="en-IN"/>
        </w:rPr>
        <w:t xml:space="preserve"> </w:t>
      </w:r>
      <w:r w:rsidRPr="00D4230E">
        <w:rPr>
          <w:rFonts w:ascii="Arial" w:hAnsi="Arial" w:cs="Arial"/>
          <w:sz w:val="24"/>
          <w:szCs w:val="24"/>
          <w:lang w:val="en-IN"/>
        </w:rPr>
        <w:t xml:space="preserve">availability of sanitary pads to protect them from </w:t>
      </w:r>
      <w:proofErr w:type="spellStart"/>
      <w:r w:rsidRPr="00D4230E">
        <w:rPr>
          <w:rFonts w:ascii="Arial" w:hAnsi="Arial" w:cs="Arial"/>
          <w:sz w:val="24"/>
          <w:szCs w:val="24"/>
          <w:lang w:val="en-IN"/>
        </w:rPr>
        <w:t>gynecological</w:t>
      </w:r>
      <w:proofErr w:type="spellEnd"/>
      <w:r w:rsidRPr="00D4230E">
        <w:rPr>
          <w:rFonts w:ascii="Arial" w:hAnsi="Arial" w:cs="Arial"/>
          <w:sz w:val="24"/>
          <w:szCs w:val="24"/>
          <w:lang w:val="en-IN"/>
        </w:rPr>
        <w:t xml:space="preserve"> disorders.</w:t>
      </w:r>
      <w:r w:rsidR="002A277F">
        <w:rPr>
          <w:rFonts w:ascii="Arial" w:hAnsi="Arial" w:cs="Arial"/>
          <w:sz w:val="24"/>
          <w:szCs w:val="24"/>
          <w:lang w:val="en-IN"/>
        </w:rPr>
        <w:t xml:space="preserve"> </w:t>
      </w:r>
      <w:r w:rsidRPr="00D4230E">
        <w:rPr>
          <w:rFonts w:ascii="Arial" w:hAnsi="Arial" w:cs="Arial"/>
          <w:sz w:val="24"/>
          <w:szCs w:val="24"/>
          <w:lang w:val="en-IN"/>
        </w:rPr>
        <w:t>Under this project, a sanitary pad-making machine is provided to the</w:t>
      </w:r>
      <w:r w:rsidR="002A277F">
        <w:rPr>
          <w:rFonts w:ascii="Arial" w:hAnsi="Arial" w:cs="Arial"/>
          <w:sz w:val="24"/>
          <w:szCs w:val="24"/>
          <w:lang w:val="en-IN"/>
        </w:rPr>
        <w:t xml:space="preserve"> </w:t>
      </w:r>
      <w:r w:rsidRPr="00D4230E">
        <w:rPr>
          <w:rFonts w:ascii="Arial" w:hAnsi="Arial" w:cs="Arial"/>
          <w:sz w:val="24"/>
          <w:szCs w:val="24"/>
          <w:lang w:val="en-IN"/>
        </w:rPr>
        <w:t>members to SHGs. Further training and handholding support is provided for</w:t>
      </w:r>
      <w:r w:rsidR="002A277F">
        <w:rPr>
          <w:rFonts w:ascii="Arial" w:hAnsi="Arial" w:cs="Arial"/>
          <w:sz w:val="24"/>
          <w:szCs w:val="24"/>
          <w:lang w:val="en-IN"/>
        </w:rPr>
        <w:t xml:space="preserve"> </w:t>
      </w:r>
      <w:r w:rsidRPr="00D4230E">
        <w:rPr>
          <w:rFonts w:ascii="Arial" w:hAnsi="Arial" w:cs="Arial"/>
          <w:sz w:val="24"/>
          <w:szCs w:val="24"/>
          <w:lang w:val="en-IN"/>
        </w:rPr>
        <w:t>proper operation of the machine. The project has been sanctioned in both</w:t>
      </w:r>
      <w:r w:rsidR="002A277F">
        <w:rPr>
          <w:rFonts w:ascii="Arial" w:hAnsi="Arial" w:cs="Arial"/>
          <w:sz w:val="24"/>
          <w:szCs w:val="24"/>
          <w:lang w:val="en-IN"/>
        </w:rPr>
        <w:t xml:space="preserve"> </w:t>
      </w:r>
      <w:proofErr w:type="spellStart"/>
      <w:r w:rsidRPr="00D4230E">
        <w:rPr>
          <w:rFonts w:ascii="Arial" w:hAnsi="Arial" w:cs="Arial"/>
          <w:sz w:val="24"/>
          <w:szCs w:val="24"/>
          <w:lang w:val="en-IN"/>
        </w:rPr>
        <w:t>Leh</w:t>
      </w:r>
      <w:proofErr w:type="spellEnd"/>
      <w:r w:rsidRPr="00D4230E">
        <w:rPr>
          <w:rFonts w:ascii="Arial" w:hAnsi="Arial" w:cs="Arial"/>
          <w:sz w:val="24"/>
          <w:szCs w:val="24"/>
          <w:lang w:val="en-IN"/>
        </w:rPr>
        <w:t xml:space="preserve"> and </w:t>
      </w:r>
      <w:proofErr w:type="spellStart"/>
      <w:r w:rsidRPr="00D4230E">
        <w:rPr>
          <w:rFonts w:ascii="Arial" w:hAnsi="Arial" w:cs="Arial"/>
          <w:sz w:val="24"/>
          <w:szCs w:val="24"/>
          <w:lang w:val="en-IN"/>
        </w:rPr>
        <w:t>Kargil</w:t>
      </w:r>
      <w:proofErr w:type="spellEnd"/>
      <w:r w:rsidRPr="00D4230E">
        <w:rPr>
          <w:rFonts w:ascii="Arial" w:hAnsi="Arial" w:cs="Arial"/>
          <w:sz w:val="24"/>
          <w:szCs w:val="24"/>
          <w:lang w:val="en-IN"/>
        </w:rPr>
        <w:t xml:space="preserve"> districts.</w:t>
      </w:r>
    </w:p>
    <w:p w14:paraId="7AD9C387" w14:textId="13F76742" w:rsidR="002A277F" w:rsidRDefault="002A277F" w:rsidP="002A277F">
      <w:pPr>
        <w:autoSpaceDE w:val="0"/>
        <w:autoSpaceDN w:val="0"/>
        <w:adjustRightInd w:val="0"/>
        <w:spacing w:after="0" w:line="360" w:lineRule="auto"/>
        <w:rPr>
          <w:rFonts w:ascii="Arial" w:hAnsi="Arial" w:cs="Arial"/>
          <w:sz w:val="24"/>
          <w:szCs w:val="24"/>
          <w:lang w:val="en-IN"/>
        </w:rPr>
      </w:pPr>
    </w:p>
    <w:p w14:paraId="154112CA" w14:textId="754E1D7F" w:rsidR="002A277F" w:rsidRDefault="002A277F" w:rsidP="003604BE">
      <w:pPr>
        <w:autoSpaceDE w:val="0"/>
        <w:autoSpaceDN w:val="0"/>
        <w:adjustRightInd w:val="0"/>
        <w:spacing w:after="0" w:line="360" w:lineRule="auto"/>
        <w:jc w:val="both"/>
        <w:rPr>
          <w:rFonts w:ascii="Arial" w:hAnsi="Arial" w:cs="Arial"/>
          <w:sz w:val="24"/>
          <w:szCs w:val="24"/>
          <w:lang w:val="en-IN"/>
        </w:rPr>
      </w:pPr>
      <w:r w:rsidRPr="002A277F">
        <w:rPr>
          <w:rFonts w:ascii="Arial" w:hAnsi="Arial" w:cs="Arial"/>
          <w:sz w:val="24"/>
          <w:szCs w:val="24"/>
          <w:lang w:val="en-IN"/>
        </w:rPr>
        <w:t xml:space="preserve">Under the concept of </w:t>
      </w:r>
      <w:r w:rsidRPr="002A277F">
        <w:rPr>
          <w:rFonts w:ascii="Arial" w:hAnsi="Arial" w:cs="Arial"/>
          <w:b/>
          <w:bCs/>
          <w:sz w:val="24"/>
          <w:szCs w:val="24"/>
          <w:lang w:val="en-IN"/>
        </w:rPr>
        <w:t>Rural Marts</w:t>
      </w:r>
      <w:r w:rsidRPr="002A277F">
        <w:rPr>
          <w:rFonts w:ascii="Arial" w:hAnsi="Arial" w:cs="Arial"/>
          <w:sz w:val="24"/>
          <w:szCs w:val="24"/>
          <w:lang w:val="en-IN"/>
        </w:rPr>
        <w:t>, NABARD not only provides market access</w:t>
      </w:r>
      <w:r>
        <w:rPr>
          <w:rFonts w:ascii="Arial" w:hAnsi="Arial" w:cs="Arial"/>
          <w:sz w:val="24"/>
          <w:szCs w:val="24"/>
          <w:lang w:val="en-IN"/>
        </w:rPr>
        <w:t xml:space="preserve"> </w:t>
      </w:r>
      <w:r w:rsidRPr="002A277F">
        <w:rPr>
          <w:rFonts w:ascii="Arial" w:hAnsi="Arial" w:cs="Arial"/>
          <w:sz w:val="24"/>
          <w:szCs w:val="24"/>
          <w:lang w:val="en-IN"/>
        </w:rPr>
        <w:t>but also helps in promoting en</w:t>
      </w:r>
      <w:r>
        <w:rPr>
          <w:rFonts w:ascii="Arial" w:hAnsi="Arial" w:cs="Arial"/>
          <w:sz w:val="24"/>
          <w:szCs w:val="24"/>
          <w:lang w:val="en-IN"/>
        </w:rPr>
        <w:t xml:space="preserve">trepreneurship amongst producer </w:t>
      </w:r>
      <w:r w:rsidRPr="002A277F">
        <w:rPr>
          <w:rFonts w:ascii="Arial" w:hAnsi="Arial" w:cs="Arial"/>
          <w:sz w:val="24"/>
          <w:szCs w:val="24"/>
          <w:lang w:val="en-IN"/>
        </w:rPr>
        <w:t>communities, SHGs etc. The scheme provi</w:t>
      </w:r>
      <w:r>
        <w:rPr>
          <w:rFonts w:ascii="Arial" w:hAnsi="Arial" w:cs="Arial"/>
          <w:sz w:val="24"/>
          <w:szCs w:val="24"/>
          <w:lang w:val="en-IN"/>
        </w:rPr>
        <w:t xml:space="preserve">des support towards operational </w:t>
      </w:r>
      <w:r w:rsidRPr="002A277F">
        <w:rPr>
          <w:rFonts w:ascii="Arial" w:hAnsi="Arial" w:cs="Arial"/>
          <w:sz w:val="24"/>
          <w:szCs w:val="24"/>
          <w:lang w:val="en-IN"/>
        </w:rPr>
        <w:t>expenditure for setting up of Rural Marts at potential locations. In this</w:t>
      </w:r>
      <w:r>
        <w:rPr>
          <w:rFonts w:ascii="Arial" w:hAnsi="Arial" w:cs="Arial"/>
          <w:sz w:val="24"/>
          <w:szCs w:val="24"/>
          <w:lang w:val="en-IN"/>
        </w:rPr>
        <w:t xml:space="preserve"> </w:t>
      </w:r>
      <w:r w:rsidRPr="002A277F">
        <w:rPr>
          <w:rFonts w:ascii="Arial" w:hAnsi="Arial" w:cs="Arial"/>
          <w:sz w:val="24"/>
          <w:szCs w:val="24"/>
          <w:lang w:val="en-IN"/>
        </w:rPr>
        <w:t>direction in order to ensure the retail</w:t>
      </w:r>
      <w:r>
        <w:rPr>
          <w:rFonts w:ascii="Arial" w:hAnsi="Arial" w:cs="Arial"/>
          <w:sz w:val="24"/>
          <w:szCs w:val="24"/>
          <w:lang w:val="en-IN"/>
        </w:rPr>
        <w:t xml:space="preserve"> marketing outlet for producers </w:t>
      </w:r>
      <w:r w:rsidRPr="002A277F">
        <w:rPr>
          <w:rFonts w:ascii="Arial" w:hAnsi="Arial" w:cs="Arial"/>
          <w:sz w:val="24"/>
          <w:szCs w:val="24"/>
          <w:lang w:val="en-IN"/>
        </w:rPr>
        <w:t>/artisans/weavers to sell their lo</w:t>
      </w:r>
      <w:r>
        <w:rPr>
          <w:rFonts w:ascii="Arial" w:hAnsi="Arial" w:cs="Arial"/>
          <w:sz w:val="24"/>
          <w:szCs w:val="24"/>
          <w:lang w:val="en-IN"/>
        </w:rPr>
        <w:t xml:space="preserve">cally made products. NABARD has </w:t>
      </w:r>
      <w:r w:rsidRPr="002A277F">
        <w:rPr>
          <w:rFonts w:ascii="Arial" w:hAnsi="Arial" w:cs="Arial"/>
          <w:sz w:val="24"/>
          <w:szCs w:val="24"/>
          <w:lang w:val="en-IN"/>
        </w:rPr>
        <w:t xml:space="preserve">sanctioned 02 rural marts one each in </w:t>
      </w:r>
      <w:proofErr w:type="spellStart"/>
      <w:r w:rsidRPr="002A277F">
        <w:rPr>
          <w:rFonts w:ascii="Arial" w:hAnsi="Arial" w:cs="Arial"/>
          <w:sz w:val="24"/>
          <w:szCs w:val="24"/>
          <w:lang w:val="en-IN"/>
        </w:rPr>
        <w:t>Leh</w:t>
      </w:r>
      <w:proofErr w:type="spellEnd"/>
      <w:r>
        <w:rPr>
          <w:rFonts w:ascii="Arial" w:hAnsi="Arial" w:cs="Arial"/>
          <w:sz w:val="24"/>
          <w:szCs w:val="24"/>
          <w:lang w:val="en-IN"/>
        </w:rPr>
        <w:t xml:space="preserve"> city and </w:t>
      </w:r>
      <w:proofErr w:type="spellStart"/>
      <w:r>
        <w:rPr>
          <w:rFonts w:ascii="Arial" w:hAnsi="Arial" w:cs="Arial"/>
          <w:sz w:val="24"/>
          <w:szCs w:val="24"/>
          <w:lang w:val="en-IN"/>
        </w:rPr>
        <w:t>Nyoma</w:t>
      </w:r>
      <w:proofErr w:type="spellEnd"/>
      <w:r>
        <w:rPr>
          <w:rFonts w:ascii="Arial" w:hAnsi="Arial" w:cs="Arial"/>
          <w:sz w:val="24"/>
          <w:szCs w:val="24"/>
          <w:lang w:val="en-IN"/>
        </w:rPr>
        <w:t xml:space="preserve"> block of </w:t>
      </w:r>
      <w:proofErr w:type="spellStart"/>
      <w:r>
        <w:rPr>
          <w:rFonts w:ascii="Arial" w:hAnsi="Arial" w:cs="Arial"/>
          <w:sz w:val="24"/>
          <w:szCs w:val="24"/>
          <w:lang w:val="en-IN"/>
        </w:rPr>
        <w:t>Ladakh</w:t>
      </w:r>
      <w:proofErr w:type="spellEnd"/>
      <w:r>
        <w:rPr>
          <w:rFonts w:ascii="Arial" w:hAnsi="Arial" w:cs="Arial"/>
          <w:sz w:val="24"/>
          <w:szCs w:val="24"/>
          <w:lang w:val="en-IN"/>
        </w:rPr>
        <w:t xml:space="preserve"> </w:t>
      </w:r>
      <w:r w:rsidRPr="002A277F">
        <w:rPr>
          <w:rFonts w:ascii="Arial" w:hAnsi="Arial" w:cs="Arial"/>
          <w:sz w:val="24"/>
          <w:szCs w:val="24"/>
          <w:lang w:val="en-IN"/>
        </w:rPr>
        <w:t>for providing marketing channels to SHG and FPO products</w:t>
      </w:r>
      <w:r>
        <w:rPr>
          <w:rFonts w:ascii="Arial" w:hAnsi="Arial" w:cs="Arial"/>
          <w:sz w:val="24"/>
          <w:szCs w:val="24"/>
          <w:lang w:val="en-IN"/>
        </w:rPr>
        <w:t>.</w:t>
      </w:r>
    </w:p>
    <w:p w14:paraId="50CE7970" w14:textId="02AE4A1A" w:rsidR="002A277F" w:rsidRDefault="002A277F" w:rsidP="003604BE">
      <w:pPr>
        <w:autoSpaceDE w:val="0"/>
        <w:autoSpaceDN w:val="0"/>
        <w:adjustRightInd w:val="0"/>
        <w:spacing w:after="0" w:line="360" w:lineRule="auto"/>
        <w:jc w:val="both"/>
        <w:rPr>
          <w:rFonts w:ascii="Arial" w:hAnsi="Arial" w:cs="Arial"/>
          <w:sz w:val="24"/>
          <w:szCs w:val="24"/>
          <w:lang w:val="en-IN"/>
        </w:rPr>
      </w:pPr>
    </w:p>
    <w:p w14:paraId="1AAC222F" w14:textId="057509DE" w:rsidR="002A277F" w:rsidRDefault="002A277F" w:rsidP="003604BE">
      <w:pPr>
        <w:autoSpaceDE w:val="0"/>
        <w:autoSpaceDN w:val="0"/>
        <w:adjustRightInd w:val="0"/>
        <w:spacing w:after="0" w:line="360" w:lineRule="auto"/>
        <w:jc w:val="both"/>
        <w:rPr>
          <w:rFonts w:ascii="Arial" w:hAnsi="Arial" w:cs="Arial"/>
          <w:sz w:val="24"/>
          <w:szCs w:val="24"/>
          <w:lang w:val="en-IN"/>
        </w:rPr>
      </w:pPr>
      <w:r w:rsidRPr="002A277F">
        <w:rPr>
          <w:rFonts w:ascii="Arial" w:hAnsi="Arial" w:cs="Arial"/>
          <w:sz w:val="24"/>
          <w:szCs w:val="24"/>
          <w:lang w:val="en-IN"/>
        </w:rPr>
        <w:t>In order to strengthen and broad-basing Pashmina and Wool Value Chain in</w:t>
      </w:r>
      <w:r>
        <w:rPr>
          <w:rFonts w:ascii="Arial" w:hAnsi="Arial" w:cs="Arial"/>
          <w:sz w:val="24"/>
          <w:szCs w:val="24"/>
          <w:lang w:val="en-IN"/>
        </w:rPr>
        <w:t xml:space="preserve"> </w:t>
      </w:r>
      <w:proofErr w:type="spellStart"/>
      <w:r>
        <w:rPr>
          <w:rFonts w:ascii="Arial" w:hAnsi="Arial" w:cs="Arial"/>
          <w:sz w:val="24"/>
          <w:szCs w:val="24"/>
          <w:lang w:val="en-IN"/>
        </w:rPr>
        <w:t>Leh</w:t>
      </w:r>
      <w:proofErr w:type="spellEnd"/>
      <w:r>
        <w:rPr>
          <w:rFonts w:ascii="Arial" w:hAnsi="Arial" w:cs="Arial"/>
          <w:sz w:val="24"/>
          <w:szCs w:val="24"/>
          <w:lang w:val="en-IN"/>
        </w:rPr>
        <w:t xml:space="preserve">, </w:t>
      </w:r>
      <w:r w:rsidRPr="002A277F">
        <w:rPr>
          <w:rFonts w:ascii="Arial" w:hAnsi="Arial" w:cs="Arial"/>
          <w:sz w:val="24"/>
          <w:szCs w:val="24"/>
          <w:lang w:val="en-IN"/>
        </w:rPr>
        <w:t>NABARD has sanctioned a grant as</w:t>
      </w:r>
      <w:r>
        <w:rPr>
          <w:rFonts w:ascii="Arial" w:hAnsi="Arial" w:cs="Arial"/>
          <w:sz w:val="24"/>
          <w:szCs w:val="24"/>
          <w:lang w:val="en-IN"/>
        </w:rPr>
        <w:t xml:space="preserve">sistance of ₹ 107.50 lakh to an </w:t>
      </w:r>
      <w:r w:rsidRPr="002A277F">
        <w:rPr>
          <w:rFonts w:ascii="Arial" w:hAnsi="Arial" w:cs="Arial"/>
          <w:sz w:val="24"/>
          <w:szCs w:val="24"/>
          <w:lang w:val="en-IN"/>
        </w:rPr>
        <w:t>existing cooperative “</w:t>
      </w:r>
      <w:r w:rsidRPr="002A277F">
        <w:rPr>
          <w:rFonts w:ascii="Arial" w:hAnsi="Arial" w:cs="Arial"/>
          <w:b/>
          <w:bCs/>
          <w:sz w:val="24"/>
          <w:szCs w:val="24"/>
          <w:lang w:val="en-IN"/>
        </w:rPr>
        <w:t xml:space="preserve">Looms of </w:t>
      </w:r>
      <w:proofErr w:type="spellStart"/>
      <w:r w:rsidRPr="002A277F">
        <w:rPr>
          <w:rFonts w:ascii="Arial" w:hAnsi="Arial" w:cs="Arial"/>
          <w:b/>
          <w:bCs/>
          <w:sz w:val="24"/>
          <w:szCs w:val="24"/>
          <w:lang w:val="en-IN"/>
        </w:rPr>
        <w:t>Ladakh</w:t>
      </w:r>
      <w:proofErr w:type="spellEnd"/>
      <w:r w:rsidRPr="002A277F">
        <w:rPr>
          <w:rFonts w:ascii="Arial" w:hAnsi="Arial" w:cs="Arial"/>
          <w:b/>
          <w:bCs/>
          <w:sz w:val="24"/>
          <w:szCs w:val="24"/>
          <w:lang w:val="en-IN"/>
        </w:rPr>
        <w:t xml:space="preserve"> Women Cooperative Society</w:t>
      </w:r>
      <w:r>
        <w:rPr>
          <w:rFonts w:ascii="Arial" w:hAnsi="Arial" w:cs="Arial"/>
          <w:sz w:val="24"/>
          <w:szCs w:val="24"/>
          <w:lang w:val="en-IN"/>
        </w:rPr>
        <w:t xml:space="preserve">” to scale </w:t>
      </w:r>
      <w:r w:rsidRPr="002A277F">
        <w:rPr>
          <w:rFonts w:ascii="Arial" w:hAnsi="Arial" w:cs="Arial"/>
          <w:sz w:val="24"/>
          <w:szCs w:val="24"/>
          <w:lang w:val="en-IN"/>
        </w:rPr>
        <w:t>up its operation and form a complete v</w:t>
      </w:r>
      <w:r>
        <w:rPr>
          <w:rFonts w:ascii="Arial" w:hAnsi="Arial" w:cs="Arial"/>
          <w:sz w:val="24"/>
          <w:szCs w:val="24"/>
          <w:lang w:val="en-IN"/>
        </w:rPr>
        <w:t xml:space="preserve">alue chain of Pashmina and wool </w:t>
      </w:r>
      <w:r w:rsidRPr="002A277F">
        <w:rPr>
          <w:rFonts w:ascii="Arial" w:hAnsi="Arial" w:cs="Arial"/>
          <w:sz w:val="24"/>
          <w:szCs w:val="24"/>
          <w:lang w:val="en-IN"/>
        </w:rPr>
        <w:t xml:space="preserve">based products in </w:t>
      </w:r>
      <w:proofErr w:type="spellStart"/>
      <w:r w:rsidRPr="002A277F">
        <w:rPr>
          <w:rFonts w:ascii="Arial" w:hAnsi="Arial" w:cs="Arial"/>
          <w:sz w:val="24"/>
          <w:szCs w:val="24"/>
          <w:lang w:val="en-IN"/>
        </w:rPr>
        <w:t>Leh</w:t>
      </w:r>
      <w:proofErr w:type="spellEnd"/>
      <w:r w:rsidRPr="002A277F">
        <w:rPr>
          <w:rFonts w:ascii="Arial" w:hAnsi="Arial" w:cs="Arial"/>
          <w:sz w:val="24"/>
          <w:szCs w:val="24"/>
          <w:lang w:val="en-IN"/>
        </w:rPr>
        <w:t xml:space="preserve">, </w:t>
      </w:r>
      <w:proofErr w:type="spellStart"/>
      <w:r w:rsidRPr="002A277F">
        <w:rPr>
          <w:rFonts w:ascii="Arial" w:hAnsi="Arial" w:cs="Arial"/>
          <w:sz w:val="24"/>
          <w:szCs w:val="24"/>
          <w:lang w:val="en-IN"/>
        </w:rPr>
        <w:t>Ladakh</w:t>
      </w:r>
      <w:proofErr w:type="spellEnd"/>
      <w:r w:rsidRPr="002A277F">
        <w:rPr>
          <w:rFonts w:ascii="Arial" w:hAnsi="Arial" w:cs="Arial"/>
          <w:sz w:val="24"/>
          <w:szCs w:val="24"/>
          <w:lang w:val="en-IN"/>
        </w:rPr>
        <w:t>. The project e</w:t>
      </w:r>
      <w:r>
        <w:rPr>
          <w:rFonts w:ascii="Arial" w:hAnsi="Arial" w:cs="Arial"/>
          <w:sz w:val="24"/>
          <w:szCs w:val="24"/>
          <w:lang w:val="en-IN"/>
        </w:rPr>
        <w:t xml:space="preserve">nvisages to directly impact the </w:t>
      </w:r>
      <w:r w:rsidRPr="002A277F">
        <w:rPr>
          <w:rFonts w:ascii="Arial" w:hAnsi="Arial" w:cs="Arial"/>
          <w:sz w:val="24"/>
          <w:szCs w:val="24"/>
          <w:lang w:val="en-IN"/>
        </w:rPr>
        <w:t xml:space="preserve">lives of the Pashmina weavers of </w:t>
      </w:r>
      <w:proofErr w:type="spellStart"/>
      <w:r w:rsidRPr="002A277F">
        <w:rPr>
          <w:rFonts w:ascii="Arial" w:hAnsi="Arial" w:cs="Arial"/>
          <w:sz w:val="24"/>
          <w:szCs w:val="24"/>
          <w:lang w:val="en-IN"/>
        </w:rPr>
        <w:t>Ladak</w:t>
      </w:r>
      <w:r>
        <w:rPr>
          <w:rFonts w:ascii="Arial" w:hAnsi="Arial" w:cs="Arial"/>
          <w:sz w:val="24"/>
          <w:szCs w:val="24"/>
          <w:lang w:val="en-IN"/>
        </w:rPr>
        <w:t>h</w:t>
      </w:r>
      <w:proofErr w:type="spellEnd"/>
      <w:r>
        <w:rPr>
          <w:rFonts w:ascii="Arial" w:hAnsi="Arial" w:cs="Arial"/>
          <w:sz w:val="24"/>
          <w:szCs w:val="24"/>
          <w:lang w:val="en-IN"/>
        </w:rPr>
        <w:t xml:space="preserve"> and increase their income and </w:t>
      </w:r>
      <w:r w:rsidRPr="002A277F">
        <w:rPr>
          <w:rFonts w:ascii="Arial" w:hAnsi="Arial" w:cs="Arial"/>
          <w:sz w:val="24"/>
          <w:szCs w:val="24"/>
          <w:lang w:val="en-IN"/>
        </w:rPr>
        <w:t xml:space="preserve">quality of lives significantly. A Work Studio </w:t>
      </w:r>
      <w:r>
        <w:rPr>
          <w:rFonts w:ascii="Arial" w:hAnsi="Arial" w:cs="Arial"/>
          <w:sz w:val="24"/>
          <w:szCs w:val="24"/>
          <w:lang w:val="en-IN"/>
        </w:rPr>
        <w:t xml:space="preserve">and Training Centre covering an </w:t>
      </w:r>
      <w:r w:rsidRPr="002A277F">
        <w:rPr>
          <w:rFonts w:ascii="Arial" w:hAnsi="Arial" w:cs="Arial"/>
          <w:sz w:val="24"/>
          <w:szCs w:val="24"/>
          <w:lang w:val="en-IN"/>
        </w:rPr>
        <w:t xml:space="preserve">area of 40,000 </w:t>
      </w:r>
      <w:proofErr w:type="spellStart"/>
      <w:r w:rsidRPr="002A277F">
        <w:rPr>
          <w:rFonts w:ascii="Arial" w:hAnsi="Arial" w:cs="Arial"/>
          <w:sz w:val="24"/>
          <w:szCs w:val="24"/>
          <w:lang w:val="en-IN"/>
        </w:rPr>
        <w:t>sq</w:t>
      </w:r>
      <w:proofErr w:type="spellEnd"/>
      <w:r w:rsidRPr="002A277F">
        <w:rPr>
          <w:rFonts w:ascii="Arial" w:hAnsi="Arial" w:cs="Arial"/>
          <w:sz w:val="24"/>
          <w:szCs w:val="24"/>
          <w:lang w:val="en-IN"/>
        </w:rPr>
        <w:t xml:space="preserve"> </w:t>
      </w:r>
      <w:proofErr w:type="spellStart"/>
      <w:r w:rsidRPr="002A277F">
        <w:rPr>
          <w:rFonts w:ascii="Arial" w:hAnsi="Arial" w:cs="Arial"/>
          <w:sz w:val="24"/>
          <w:szCs w:val="24"/>
          <w:lang w:val="en-IN"/>
        </w:rPr>
        <w:t>ft</w:t>
      </w:r>
      <w:proofErr w:type="spellEnd"/>
      <w:r w:rsidRPr="002A277F">
        <w:rPr>
          <w:rFonts w:ascii="Arial" w:hAnsi="Arial" w:cs="Arial"/>
          <w:sz w:val="24"/>
          <w:szCs w:val="24"/>
          <w:lang w:val="en-IN"/>
        </w:rPr>
        <w:t xml:space="preserve"> has been constructed in </w:t>
      </w:r>
      <w:proofErr w:type="spellStart"/>
      <w:r w:rsidRPr="002A277F">
        <w:rPr>
          <w:rFonts w:ascii="Arial" w:hAnsi="Arial" w:cs="Arial"/>
          <w:sz w:val="24"/>
          <w:szCs w:val="24"/>
          <w:lang w:val="en-IN"/>
        </w:rPr>
        <w:t>Chushul</w:t>
      </w:r>
      <w:proofErr w:type="spellEnd"/>
      <w:r w:rsidRPr="002A277F">
        <w:rPr>
          <w:rFonts w:ascii="Arial" w:hAnsi="Arial" w:cs="Arial"/>
          <w:sz w:val="24"/>
          <w:szCs w:val="24"/>
          <w:lang w:val="en-IN"/>
        </w:rPr>
        <w:t xml:space="preserve">, </w:t>
      </w:r>
      <w:proofErr w:type="spellStart"/>
      <w:r w:rsidRPr="002A277F">
        <w:rPr>
          <w:rFonts w:ascii="Arial" w:hAnsi="Arial" w:cs="Arial"/>
          <w:sz w:val="24"/>
          <w:szCs w:val="24"/>
          <w:lang w:val="en-IN"/>
        </w:rPr>
        <w:t>Leh</w:t>
      </w:r>
      <w:proofErr w:type="spellEnd"/>
      <w:r w:rsidRPr="002A277F">
        <w:rPr>
          <w:rFonts w:ascii="Arial" w:hAnsi="Arial" w:cs="Arial"/>
          <w:sz w:val="24"/>
          <w:szCs w:val="24"/>
          <w:lang w:val="en-IN"/>
        </w:rPr>
        <w:t>.</w:t>
      </w:r>
    </w:p>
    <w:p w14:paraId="41574164" w14:textId="77777777" w:rsidR="002A277F" w:rsidRPr="002A277F" w:rsidRDefault="002A277F" w:rsidP="003604BE">
      <w:pPr>
        <w:autoSpaceDE w:val="0"/>
        <w:autoSpaceDN w:val="0"/>
        <w:adjustRightInd w:val="0"/>
        <w:spacing w:after="0" w:line="360" w:lineRule="auto"/>
        <w:jc w:val="both"/>
        <w:rPr>
          <w:rFonts w:ascii="Arial" w:hAnsi="Arial" w:cs="Arial"/>
          <w:sz w:val="24"/>
          <w:szCs w:val="24"/>
          <w:lang w:val="en-IN"/>
        </w:rPr>
      </w:pPr>
    </w:p>
    <w:p w14:paraId="735D86C2" w14:textId="27DE99B1" w:rsidR="002A277F" w:rsidRPr="003604BE" w:rsidRDefault="002A277F" w:rsidP="003604BE">
      <w:pPr>
        <w:autoSpaceDE w:val="0"/>
        <w:autoSpaceDN w:val="0"/>
        <w:adjustRightInd w:val="0"/>
        <w:spacing w:after="0" w:line="360" w:lineRule="auto"/>
        <w:jc w:val="both"/>
        <w:rPr>
          <w:rFonts w:ascii="Arial" w:hAnsi="Arial" w:cs="Arial"/>
          <w:b/>
          <w:bCs/>
          <w:sz w:val="24"/>
          <w:szCs w:val="24"/>
          <w:lang w:val="en-IN"/>
        </w:rPr>
      </w:pPr>
      <w:r w:rsidRPr="002A277F">
        <w:rPr>
          <w:rFonts w:ascii="Arial" w:hAnsi="Arial" w:cs="Arial"/>
          <w:sz w:val="24"/>
          <w:szCs w:val="24"/>
          <w:lang w:val="en-IN"/>
        </w:rPr>
        <w:t xml:space="preserve">With the initiative of NABARD Jammu &amp; Kashmir Regional Office, </w:t>
      </w:r>
      <w:proofErr w:type="spellStart"/>
      <w:r w:rsidRPr="002A277F">
        <w:rPr>
          <w:rFonts w:ascii="Arial" w:hAnsi="Arial" w:cs="Arial"/>
          <w:b/>
          <w:bCs/>
          <w:sz w:val="24"/>
          <w:szCs w:val="24"/>
          <w:lang w:val="en-IN"/>
        </w:rPr>
        <w:t>Ladakh</w:t>
      </w:r>
      <w:proofErr w:type="spellEnd"/>
      <w:r w:rsidR="003604BE">
        <w:rPr>
          <w:rFonts w:ascii="Arial" w:hAnsi="Arial" w:cs="Arial"/>
          <w:b/>
          <w:bCs/>
          <w:sz w:val="24"/>
          <w:szCs w:val="24"/>
          <w:lang w:val="en-IN"/>
        </w:rPr>
        <w:t xml:space="preserve"> </w:t>
      </w:r>
      <w:r w:rsidRPr="002A277F">
        <w:rPr>
          <w:rFonts w:ascii="Arial" w:hAnsi="Arial" w:cs="Arial"/>
          <w:b/>
          <w:bCs/>
          <w:sz w:val="24"/>
          <w:szCs w:val="24"/>
          <w:lang w:val="en-IN"/>
        </w:rPr>
        <w:t>Wood Cr</w:t>
      </w:r>
      <w:r w:rsidR="00A674C4">
        <w:rPr>
          <w:rFonts w:ascii="Arial" w:hAnsi="Arial" w:cs="Arial"/>
          <w:b/>
          <w:bCs/>
          <w:sz w:val="24"/>
          <w:szCs w:val="24"/>
          <w:lang w:val="en-IN"/>
        </w:rPr>
        <w:t>a</w:t>
      </w:r>
      <w:r w:rsidRPr="002A277F">
        <w:rPr>
          <w:rFonts w:ascii="Arial" w:hAnsi="Arial" w:cs="Arial"/>
          <w:b/>
          <w:bCs/>
          <w:sz w:val="24"/>
          <w:szCs w:val="24"/>
          <w:lang w:val="en-IN"/>
        </w:rPr>
        <w:t>ving</w:t>
      </w:r>
      <w:r w:rsidRPr="002A277F">
        <w:rPr>
          <w:rFonts w:ascii="Arial" w:hAnsi="Arial" w:cs="Arial"/>
          <w:sz w:val="24"/>
          <w:szCs w:val="24"/>
          <w:lang w:val="en-IN"/>
        </w:rPr>
        <w:t xml:space="preserve"> has become the first handicraft product from the Union</w:t>
      </w:r>
      <w:r w:rsidR="003604BE">
        <w:rPr>
          <w:rFonts w:ascii="Arial" w:hAnsi="Arial" w:cs="Arial"/>
          <w:sz w:val="24"/>
          <w:szCs w:val="24"/>
          <w:lang w:val="en-IN"/>
        </w:rPr>
        <w:t xml:space="preserve"> </w:t>
      </w:r>
      <w:r w:rsidRPr="002A277F">
        <w:rPr>
          <w:rFonts w:ascii="Arial" w:hAnsi="Arial" w:cs="Arial"/>
          <w:sz w:val="24"/>
          <w:szCs w:val="24"/>
          <w:lang w:val="en-IN"/>
        </w:rPr>
        <w:t xml:space="preserve">Territory of </w:t>
      </w:r>
      <w:proofErr w:type="spellStart"/>
      <w:r w:rsidRPr="002A277F">
        <w:rPr>
          <w:rFonts w:ascii="Arial" w:hAnsi="Arial" w:cs="Arial"/>
          <w:sz w:val="24"/>
          <w:szCs w:val="24"/>
          <w:lang w:val="en-IN"/>
        </w:rPr>
        <w:t>Ladakh</w:t>
      </w:r>
      <w:proofErr w:type="spellEnd"/>
      <w:r w:rsidRPr="002A277F">
        <w:rPr>
          <w:rFonts w:ascii="Arial" w:hAnsi="Arial" w:cs="Arial"/>
          <w:sz w:val="24"/>
          <w:szCs w:val="24"/>
          <w:lang w:val="en-IN"/>
        </w:rPr>
        <w:t xml:space="preserve"> to be granted a Geographical Indication (GI) tag by the</w:t>
      </w:r>
      <w:r w:rsidR="003604BE">
        <w:rPr>
          <w:rFonts w:ascii="Arial" w:hAnsi="Arial" w:cs="Arial"/>
          <w:sz w:val="24"/>
          <w:szCs w:val="24"/>
          <w:lang w:val="en-IN"/>
        </w:rPr>
        <w:t xml:space="preserve"> </w:t>
      </w:r>
      <w:r w:rsidRPr="002A277F">
        <w:rPr>
          <w:rFonts w:ascii="Arial" w:hAnsi="Arial" w:cs="Arial"/>
          <w:sz w:val="24"/>
          <w:szCs w:val="24"/>
          <w:lang w:val="en-IN"/>
        </w:rPr>
        <w:t>Department for Promotion of Industry and Internal Trade (DPIIT) under the</w:t>
      </w:r>
      <w:r w:rsidR="003604BE">
        <w:rPr>
          <w:rFonts w:ascii="Arial" w:hAnsi="Arial" w:cs="Arial"/>
          <w:sz w:val="24"/>
          <w:szCs w:val="24"/>
          <w:lang w:val="en-IN"/>
        </w:rPr>
        <w:t xml:space="preserve"> </w:t>
      </w:r>
      <w:r w:rsidRPr="002A277F">
        <w:rPr>
          <w:rFonts w:ascii="Arial" w:hAnsi="Arial" w:cs="Arial"/>
          <w:sz w:val="24"/>
          <w:szCs w:val="24"/>
          <w:lang w:val="en-IN"/>
        </w:rPr>
        <w:t>Ministry of Commerce and Industry. Furt</w:t>
      </w:r>
      <w:r>
        <w:rPr>
          <w:rFonts w:ascii="Arial" w:hAnsi="Arial" w:cs="Arial"/>
          <w:sz w:val="24"/>
          <w:szCs w:val="24"/>
          <w:lang w:val="en-IN"/>
        </w:rPr>
        <w:t xml:space="preserve">her, under a NABARD project, GI </w:t>
      </w:r>
      <w:r w:rsidRPr="002A277F">
        <w:rPr>
          <w:rFonts w:ascii="Arial" w:hAnsi="Arial" w:cs="Arial"/>
          <w:sz w:val="24"/>
          <w:szCs w:val="24"/>
          <w:lang w:val="en-IN"/>
        </w:rPr>
        <w:t>applications have already been filed for six more handl</w:t>
      </w:r>
      <w:r>
        <w:rPr>
          <w:rFonts w:ascii="Arial" w:hAnsi="Arial" w:cs="Arial"/>
          <w:sz w:val="24"/>
          <w:szCs w:val="24"/>
          <w:lang w:val="en-IN"/>
        </w:rPr>
        <w:t xml:space="preserve">oom / handicraft </w:t>
      </w:r>
      <w:r w:rsidRPr="002A277F">
        <w:rPr>
          <w:rFonts w:ascii="Arial" w:hAnsi="Arial" w:cs="Arial"/>
          <w:sz w:val="24"/>
          <w:szCs w:val="24"/>
          <w:lang w:val="en-IN"/>
        </w:rPr>
        <w:t xml:space="preserve">products of </w:t>
      </w:r>
      <w:proofErr w:type="spellStart"/>
      <w:r w:rsidRPr="002A277F">
        <w:rPr>
          <w:rFonts w:ascii="Arial" w:hAnsi="Arial" w:cs="Arial"/>
          <w:sz w:val="24"/>
          <w:szCs w:val="24"/>
          <w:lang w:val="en-IN"/>
        </w:rPr>
        <w:t>Ladakh</w:t>
      </w:r>
      <w:proofErr w:type="spellEnd"/>
      <w:r w:rsidRPr="002A277F">
        <w:rPr>
          <w:rFonts w:ascii="Arial" w:hAnsi="Arial" w:cs="Arial"/>
          <w:sz w:val="24"/>
          <w:szCs w:val="24"/>
          <w:lang w:val="en-IN"/>
        </w:rPr>
        <w:t>.</w:t>
      </w:r>
    </w:p>
    <w:p w14:paraId="73C7700D" w14:textId="6D35156E" w:rsidR="002A277F" w:rsidRDefault="002A277F" w:rsidP="002A277F">
      <w:pPr>
        <w:autoSpaceDE w:val="0"/>
        <w:autoSpaceDN w:val="0"/>
        <w:adjustRightInd w:val="0"/>
        <w:spacing w:after="0" w:line="360" w:lineRule="auto"/>
        <w:rPr>
          <w:rFonts w:ascii="Arial" w:hAnsi="Arial" w:cs="Arial"/>
          <w:sz w:val="24"/>
          <w:szCs w:val="24"/>
          <w:lang w:val="en-IN"/>
        </w:rPr>
      </w:pPr>
    </w:p>
    <w:p w14:paraId="28841EE3" w14:textId="5255E6BE" w:rsidR="002A277F" w:rsidRPr="002A277F" w:rsidRDefault="002A277F" w:rsidP="003604BE">
      <w:pPr>
        <w:autoSpaceDE w:val="0"/>
        <w:autoSpaceDN w:val="0"/>
        <w:adjustRightInd w:val="0"/>
        <w:spacing w:after="0" w:line="360" w:lineRule="auto"/>
        <w:jc w:val="both"/>
        <w:rPr>
          <w:rFonts w:ascii="Arial" w:hAnsi="Arial" w:cs="Arial"/>
          <w:sz w:val="24"/>
          <w:szCs w:val="24"/>
          <w:lang w:val="en-IN"/>
        </w:rPr>
      </w:pPr>
      <w:r w:rsidRPr="002A277F">
        <w:rPr>
          <w:rFonts w:ascii="Arial" w:hAnsi="Arial" w:cs="Arial"/>
          <w:b/>
          <w:bCs/>
          <w:i/>
          <w:iCs/>
          <w:sz w:val="24"/>
          <w:szCs w:val="24"/>
          <w:lang w:val="en-IN"/>
        </w:rPr>
        <w:t>14.</w:t>
      </w:r>
      <w:r>
        <w:rPr>
          <w:rFonts w:ascii="Arial" w:hAnsi="Arial" w:cs="Arial"/>
          <w:b/>
          <w:bCs/>
          <w:i/>
          <w:iCs/>
          <w:sz w:val="24"/>
          <w:szCs w:val="24"/>
          <w:lang w:val="en-IN"/>
        </w:rPr>
        <w:t xml:space="preserve"> </w:t>
      </w:r>
      <w:r w:rsidRPr="002A277F">
        <w:rPr>
          <w:rFonts w:ascii="Arial" w:hAnsi="Arial" w:cs="Arial"/>
          <w:b/>
          <w:bCs/>
          <w:sz w:val="24"/>
          <w:szCs w:val="24"/>
          <w:lang w:val="en-IN"/>
        </w:rPr>
        <w:t>Financial Inclusion:</w:t>
      </w:r>
      <w:r w:rsidR="00B812D7">
        <w:rPr>
          <w:rStyle w:val="FootnoteReference"/>
          <w:rFonts w:ascii="Arial" w:hAnsi="Arial" w:cs="Arial"/>
          <w:bCs/>
          <w:sz w:val="24"/>
          <w:szCs w:val="24"/>
        </w:rPr>
        <w:footnoteReference w:id="49"/>
      </w:r>
      <w:r w:rsidR="00B812D7">
        <w:rPr>
          <w:rFonts w:ascii="Arial" w:hAnsi="Arial" w:cs="Arial"/>
          <w:bCs/>
          <w:sz w:val="24"/>
          <w:szCs w:val="24"/>
        </w:rPr>
        <w:t xml:space="preserve"> </w:t>
      </w:r>
      <w:r w:rsidRPr="002A277F">
        <w:rPr>
          <w:rFonts w:ascii="Arial" w:hAnsi="Arial" w:cs="Arial"/>
          <w:sz w:val="24"/>
          <w:szCs w:val="24"/>
          <w:lang w:val="en-IN"/>
        </w:rPr>
        <w:t>NABARD has always been at the forefront in furthering the</w:t>
      </w:r>
      <w:r>
        <w:rPr>
          <w:rFonts w:ascii="Arial" w:hAnsi="Arial" w:cs="Arial"/>
          <w:sz w:val="24"/>
          <w:szCs w:val="24"/>
          <w:lang w:val="en-IN"/>
        </w:rPr>
        <w:t xml:space="preserve"> </w:t>
      </w:r>
      <w:r w:rsidRPr="002A277F">
        <w:rPr>
          <w:rFonts w:ascii="Arial" w:hAnsi="Arial" w:cs="Arial"/>
          <w:sz w:val="24"/>
          <w:szCs w:val="24"/>
          <w:lang w:val="en-IN"/>
        </w:rPr>
        <w:t>cause of Financial Inclusion in the Country.</w:t>
      </w:r>
      <w:r>
        <w:rPr>
          <w:rFonts w:ascii="Arial" w:hAnsi="Arial" w:cs="Arial"/>
          <w:sz w:val="24"/>
          <w:szCs w:val="24"/>
          <w:lang w:val="en-IN"/>
        </w:rPr>
        <w:t xml:space="preserve"> In the UT of </w:t>
      </w:r>
      <w:proofErr w:type="spellStart"/>
      <w:r>
        <w:rPr>
          <w:rFonts w:ascii="Arial" w:hAnsi="Arial" w:cs="Arial"/>
          <w:sz w:val="24"/>
          <w:szCs w:val="24"/>
          <w:lang w:val="en-IN"/>
        </w:rPr>
        <w:t>Ladakh</w:t>
      </w:r>
      <w:proofErr w:type="spellEnd"/>
      <w:r>
        <w:rPr>
          <w:rFonts w:ascii="Arial" w:hAnsi="Arial" w:cs="Arial"/>
          <w:sz w:val="24"/>
          <w:szCs w:val="24"/>
          <w:lang w:val="en-IN"/>
        </w:rPr>
        <w:t xml:space="preserve"> NABRAD has </w:t>
      </w:r>
      <w:r w:rsidRPr="002A277F">
        <w:rPr>
          <w:rFonts w:ascii="Arial" w:hAnsi="Arial" w:cs="Arial"/>
          <w:sz w:val="24"/>
          <w:szCs w:val="24"/>
          <w:lang w:val="en-IN"/>
        </w:rPr>
        <w:t xml:space="preserve">sanctioned 8 </w:t>
      </w:r>
      <w:proofErr w:type="spellStart"/>
      <w:r w:rsidRPr="002A277F">
        <w:rPr>
          <w:rFonts w:ascii="Arial" w:hAnsi="Arial" w:cs="Arial"/>
          <w:sz w:val="24"/>
          <w:szCs w:val="24"/>
          <w:lang w:val="en-IN"/>
        </w:rPr>
        <w:t>Centers</w:t>
      </w:r>
      <w:proofErr w:type="spellEnd"/>
      <w:r w:rsidRPr="002A277F">
        <w:rPr>
          <w:rFonts w:ascii="Arial" w:hAnsi="Arial" w:cs="Arial"/>
          <w:sz w:val="24"/>
          <w:szCs w:val="24"/>
          <w:lang w:val="en-IN"/>
        </w:rPr>
        <w:t xml:space="preserve"> for Financial Literacy (CFL) under its Financial Inclusion</w:t>
      </w:r>
      <w:r w:rsidR="003604BE">
        <w:rPr>
          <w:rFonts w:ascii="Arial" w:hAnsi="Arial" w:cs="Arial"/>
          <w:sz w:val="24"/>
          <w:szCs w:val="24"/>
          <w:lang w:val="en-IN"/>
        </w:rPr>
        <w:t xml:space="preserve"> </w:t>
      </w:r>
      <w:r w:rsidRPr="002A277F">
        <w:rPr>
          <w:rFonts w:ascii="Arial" w:hAnsi="Arial" w:cs="Arial"/>
          <w:sz w:val="24"/>
          <w:szCs w:val="24"/>
          <w:lang w:val="en-IN"/>
        </w:rPr>
        <w:t xml:space="preserve">Fund. In addition, NABARD has been supporting Jammu &amp; Kashmir </w:t>
      </w:r>
      <w:proofErr w:type="spellStart"/>
      <w:r w:rsidRPr="002A277F">
        <w:rPr>
          <w:rFonts w:ascii="Arial" w:hAnsi="Arial" w:cs="Arial"/>
          <w:sz w:val="24"/>
          <w:szCs w:val="24"/>
          <w:lang w:val="en-IN"/>
        </w:rPr>
        <w:t>Grameen</w:t>
      </w:r>
      <w:proofErr w:type="spellEnd"/>
      <w:r w:rsidR="003604BE">
        <w:rPr>
          <w:rFonts w:ascii="Arial" w:hAnsi="Arial" w:cs="Arial"/>
          <w:sz w:val="24"/>
          <w:szCs w:val="24"/>
          <w:lang w:val="en-IN"/>
        </w:rPr>
        <w:t xml:space="preserve"> </w:t>
      </w:r>
      <w:r w:rsidRPr="002A277F">
        <w:rPr>
          <w:rFonts w:ascii="Arial" w:hAnsi="Arial" w:cs="Arial"/>
          <w:sz w:val="24"/>
          <w:szCs w:val="24"/>
          <w:lang w:val="en-IN"/>
        </w:rPr>
        <w:t>Bank, Jammu &amp; Kashmir State Cooperativ</w:t>
      </w:r>
      <w:r>
        <w:rPr>
          <w:rFonts w:ascii="Arial" w:hAnsi="Arial" w:cs="Arial"/>
          <w:sz w:val="24"/>
          <w:szCs w:val="24"/>
          <w:lang w:val="en-IN"/>
        </w:rPr>
        <w:t xml:space="preserve">e Bank and Commercial Banks for </w:t>
      </w:r>
      <w:r w:rsidRPr="002A277F">
        <w:rPr>
          <w:rFonts w:ascii="Arial" w:hAnsi="Arial" w:cs="Arial"/>
          <w:sz w:val="24"/>
          <w:szCs w:val="24"/>
          <w:lang w:val="en-IN"/>
        </w:rPr>
        <w:t>different activities like conduct of financial lit</w:t>
      </w:r>
      <w:r>
        <w:rPr>
          <w:rFonts w:ascii="Arial" w:hAnsi="Arial" w:cs="Arial"/>
          <w:sz w:val="24"/>
          <w:szCs w:val="24"/>
          <w:lang w:val="en-IN"/>
        </w:rPr>
        <w:t xml:space="preserve">eracy camps, support for mobile </w:t>
      </w:r>
      <w:r w:rsidRPr="002A277F">
        <w:rPr>
          <w:rFonts w:ascii="Arial" w:hAnsi="Arial" w:cs="Arial"/>
          <w:sz w:val="24"/>
          <w:szCs w:val="24"/>
          <w:lang w:val="en-IN"/>
        </w:rPr>
        <w:t>banking vans, installation of micro ATMs, VSA</w:t>
      </w:r>
      <w:r>
        <w:rPr>
          <w:rFonts w:ascii="Arial" w:hAnsi="Arial" w:cs="Arial"/>
          <w:sz w:val="24"/>
          <w:szCs w:val="24"/>
          <w:lang w:val="en-IN"/>
        </w:rPr>
        <w:t xml:space="preserve">Ts, POS machines etc. to ensure </w:t>
      </w:r>
      <w:r w:rsidRPr="002A277F">
        <w:rPr>
          <w:rFonts w:ascii="Arial" w:hAnsi="Arial" w:cs="Arial"/>
          <w:sz w:val="24"/>
          <w:szCs w:val="24"/>
          <w:lang w:val="en-IN"/>
        </w:rPr>
        <w:t xml:space="preserve">access to banking services in remote areas of UT </w:t>
      </w:r>
      <w:proofErr w:type="spellStart"/>
      <w:r w:rsidRPr="002A277F">
        <w:rPr>
          <w:rFonts w:ascii="Arial" w:hAnsi="Arial" w:cs="Arial"/>
          <w:sz w:val="24"/>
          <w:szCs w:val="24"/>
          <w:lang w:val="en-IN"/>
        </w:rPr>
        <w:t>Ladakh</w:t>
      </w:r>
      <w:proofErr w:type="spellEnd"/>
      <w:r>
        <w:rPr>
          <w:rFonts w:ascii="Georgia" w:hAnsi="Georgia" w:cs="Georgia"/>
          <w:szCs w:val="22"/>
          <w:lang w:val="en-IN"/>
        </w:rPr>
        <w:t>.</w:t>
      </w:r>
    </w:p>
    <w:p w14:paraId="5526F9AC" w14:textId="1C3A92D4" w:rsidR="00597032" w:rsidRPr="00F6746B" w:rsidRDefault="00597032" w:rsidP="00597032">
      <w:pPr>
        <w:pStyle w:val="Heading1"/>
        <w:spacing w:line="360" w:lineRule="auto"/>
        <w:rPr>
          <w:rStyle w:val="Heading1Char"/>
          <w:rFonts w:ascii="Arial" w:eastAsiaTheme="minorHAnsi" w:hAnsi="Arial" w:cs="Arial"/>
          <w:b/>
          <w:bCs/>
          <w:i/>
          <w:iCs/>
          <w:color w:val="FF0000"/>
          <w:sz w:val="24"/>
          <w:szCs w:val="24"/>
        </w:rPr>
      </w:pPr>
      <w:bookmarkStart w:id="32" w:name="_Toc169778305"/>
      <w:r w:rsidRPr="00F6746B">
        <w:rPr>
          <w:rStyle w:val="Heading1Char"/>
          <w:rFonts w:ascii="Arial" w:eastAsiaTheme="minorHAnsi" w:hAnsi="Arial" w:cs="Arial"/>
          <w:b/>
          <w:bCs/>
          <w:i/>
          <w:iCs/>
          <w:sz w:val="24"/>
          <w:szCs w:val="24"/>
        </w:rPr>
        <w:t>15. Recovery</w:t>
      </w:r>
      <w:bookmarkEnd w:id="32"/>
      <w:r w:rsidRPr="00F6746B">
        <w:rPr>
          <w:rStyle w:val="Heading1Char"/>
          <w:rFonts w:ascii="Arial" w:eastAsiaTheme="minorHAnsi" w:hAnsi="Arial" w:cs="Arial"/>
          <w:b/>
          <w:bCs/>
          <w:i/>
          <w:iCs/>
          <w:sz w:val="24"/>
          <w:szCs w:val="24"/>
        </w:rPr>
        <w:t xml:space="preserve"> </w:t>
      </w:r>
    </w:p>
    <w:p w14:paraId="23963975" w14:textId="4BF36E75" w:rsidR="00597032" w:rsidRPr="00597032" w:rsidRDefault="00597032" w:rsidP="00597032">
      <w:pPr>
        <w:autoSpaceDE w:val="0"/>
        <w:autoSpaceDN w:val="0"/>
        <w:adjustRightInd w:val="0"/>
        <w:spacing w:after="0" w:line="360" w:lineRule="auto"/>
        <w:jc w:val="both"/>
        <w:rPr>
          <w:rFonts w:ascii="Arial" w:hAnsi="Arial" w:cs="Arial"/>
          <w:bCs/>
          <w:sz w:val="24"/>
          <w:szCs w:val="24"/>
        </w:rPr>
      </w:pPr>
      <w:r w:rsidRPr="002A0A15">
        <w:rPr>
          <w:rFonts w:ascii="Arial" w:hAnsi="Arial" w:cs="Arial"/>
          <w:bCs/>
          <w:sz w:val="24"/>
          <w:szCs w:val="24"/>
        </w:rPr>
        <w:t>The total outstanding amount under different sector stood at ₹</w:t>
      </w:r>
      <w:r w:rsidR="008845C6">
        <w:rPr>
          <w:rFonts w:ascii="Arial" w:hAnsi="Arial" w:cs="Arial"/>
          <w:bCs/>
          <w:sz w:val="24"/>
          <w:szCs w:val="24"/>
        </w:rPr>
        <w:t>1523.83</w:t>
      </w:r>
      <w:r w:rsidRPr="002A0A15">
        <w:rPr>
          <w:rFonts w:ascii="Arial" w:hAnsi="Arial" w:cs="Arial"/>
          <w:bCs/>
          <w:sz w:val="24"/>
          <w:szCs w:val="24"/>
        </w:rPr>
        <w:t xml:space="preserve"> Cr as on March 31, 202</w:t>
      </w:r>
      <w:r w:rsidR="008845C6">
        <w:rPr>
          <w:rFonts w:ascii="Arial" w:hAnsi="Arial" w:cs="Arial"/>
          <w:bCs/>
          <w:sz w:val="24"/>
          <w:szCs w:val="24"/>
        </w:rPr>
        <w:t>5</w:t>
      </w:r>
      <w:r w:rsidRPr="002A0A15">
        <w:rPr>
          <w:rFonts w:ascii="Arial" w:hAnsi="Arial" w:cs="Arial"/>
          <w:bCs/>
          <w:sz w:val="24"/>
          <w:szCs w:val="24"/>
        </w:rPr>
        <w:t xml:space="preserve"> and the Gross NPAs stood at ₹</w:t>
      </w:r>
      <w:r w:rsidR="008845C6">
        <w:rPr>
          <w:rFonts w:ascii="Arial" w:hAnsi="Arial" w:cs="Arial"/>
          <w:bCs/>
          <w:sz w:val="24"/>
          <w:szCs w:val="24"/>
        </w:rPr>
        <w:t>45.16</w:t>
      </w:r>
      <w:r w:rsidRPr="002A0A15">
        <w:rPr>
          <w:rFonts w:ascii="Arial" w:hAnsi="Arial" w:cs="Arial"/>
          <w:bCs/>
          <w:sz w:val="24"/>
          <w:szCs w:val="24"/>
        </w:rPr>
        <w:t xml:space="preserve"> Cr which constitute </w:t>
      </w:r>
      <w:r w:rsidR="008845C6">
        <w:rPr>
          <w:rFonts w:ascii="Arial" w:hAnsi="Arial" w:cs="Arial"/>
          <w:bCs/>
          <w:sz w:val="24"/>
          <w:szCs w:val="24"/>
        </w:rPr>
        <w:t>2.96</w:t>
      </w:r>
      <w:r w:rsidRPr="002A0A15">
        <w:rPr>
          <w:rFonts w:ascii="Arial" w:hAnsi="Arial" w:cs="Arial"/>
          <w:bCs/>
          <w:sz w:val="24"/>
          <w:szCs w:val="24"/>
        </w:rPr>
        <w:t xml:space="preserve">% of the advances outstanding. The NPAs under Agriculture and MSME sectors stood at </w:t>
      </w:r>
      <w:r w:rsidR="008845C6">
        <w:rPr>
          <w:rFonts w:ascii="Arial" w:hAnsi="Arial" w:cs="Arial"/>
          <w:bCs/>
          <w:sz w:val="24"/>
          <w:szCs w:val="24"/>
        </w:rPr>
        <w:t>5.03</w:t>
      </w:r>
      <w:r w:rsidRPr="002A0A15">
        <w:rPr>
          <w:rFonts w:ascii="Arial" w:hAnsi="Arial" w:cs="Arial"/>
          <w:bCs/>
          <w:sz w:val="24"/>
          <w:szCs w:val="24"/>
        </w:rPr>
        <w:t xml:space="preserve">% and </w:t>
      </w:r>
      <w:r w:rsidR="008845C6">
        <w:rPr>
          <w:rFonts w:ascii="Arial" w:hAnsi="Arial" w:cs="Arial"/>
          <w:bCs/>
          <w:sz w:val="24"/>
          <w:szCs w:val="24"/>
        </w:rPr>
        <w:t>1.99</w:t>
      </w:r>
      <w:r w:rsidRPr="002A0A15">
        <w:rPr>
          <w:rFonts w:ascii="Arial" w:hAnsi="Arial" w:cs="Arial"/>
          <w:bCs/>
          <w:sz w:val="24"/>
          <w:szCs w:val="24"/>
        </w:rPr>
        <w:t>% re</w:t>
      </w:r>
      <w:r w:rsidR="008845C6">
        <w:rPr>
          <w:rFonts w:ascii="Arial" w:hAnsi="Arial" w:cs="Arial"/>
          <w:bCs/>
          <w:sz w:val="24"/>
          <w:szCs w:val="24"/>
        </w:rPr>
        <w:t>spectively, as on March 31, 2025</w:t>
      </w:r>
      <w:r>
        <w:rPr>
          <w:rStyle w:val="FootnoteReference"/>
          <w:rFonts w:ascii="Arial" w:hAnsi="Arial" w:cs="Arial"/>
          <w:bCs/>
          <w:sz w:val="24"/>
          <w:szCs w:val="24"/>
        </w:rPr>
        <w:footnoteReference w:id="50"/>
      </w:r>
      <w:r w:rsidRPr="002A0A15">
        <w:rPr>
          <w:rFonts w:ascii="Arial" w:hAnsi="Arial" w:cs="Arial"/>
          <w:bCs/>
          <w:sz w:val="24"/>
          <w:szCs w:val="24"/>
        </w:rPr>
        <w:t xml:space="preserve">. </w:t>
      </w:r>
    </w:p>
    <w:p w14:paraId="1C611477" w14:textId="2DFC024D" w:rsidR="004C605B" w:rsidRPr="00F6746B" w:rsidRDefault="004C605B" w:rsidP="004C605B">
      <w:pPr>
        <w:pStyle w:val="Heading1"/>
        <w:rPr>
          <w:rFonts w:ascii="Arial" w:eastAsiaTheme="minorHAnsi" w:hAnsi="Arial" w:cs="Arial"/>
          <w:i/>
          <w:iCs/>
          <w:kern w:val="0"/>
          <w:sz w:val="24"/>
          <w:szCs w:val="24"/>
          <w:cs/>
          <w:lang w:val="en-US" w:eastAsia="en-US"/>
        </w:rPr>
      </w:pPr>
      <w:bookmarkStart w:id="33" w:name="_Toc169778306"/>
      <w:r w:rsidRPr="00F6746B">
        <w:rPr>
          <w:rFonts w:ascii="Arial" w:eastAsiaTheme="minorHAnsi" w:hAnsi="Arial" w:cs="Arial"/>
          <w:i/>
          <w:iCs/>
          <w:kern w:val="0"/>
          <w:sz w:val="24"/>
          <w:szCs w:val="24"/>
          <w:lang w:val="en-US" w:eastAsia="en-US"/>
        </w:rPr>
        <w:t>16.</w:t>
      </w:r>
      <w:r w:rsidRPr="00F6746B">
        <w:rPr>
          <w:rFonts w:ascii="Arial" w:eastAsiaTheme="minorHAnsi" w:hAnsi="Arial" w:cs="Arial"/>
          <w:i/>
          <w:iCs/>
          <w:color w:val="FF0000"/>
          <w:kern w:val="0"/>
          <w:sz w:val="24"/>
          <w:szCs w:val="24"/>
          <w:lang w:val="en-US" w:eastAsia="en-US"/>
        </w:rPr>
        <w:t xml:space="preserve"> </w:t>
      </w:r>
      <w:proofErr w:type="spellStart"/>
      <w:r w:rsidRPr="00F6746B">
        <w:rPr>
          <w:rFonts w:ascii="Arial" w:eastAsiaTheme="minorHAnsi" w:hAnsi="Arial" w:cs="Arial"/>
          <w:i/>
          <w:iCs/>
          <w:kern w:val="0"/>
          <w:sz w:val="24"/>
          <w:szCs w:val="24"/>
          <w:lang w:val="en-US" w:eastAsia="en-US"/>
        </w:rPr>
        <w:t>Centres</w:t>
      </w:r>
      <w:proofErr w:type="spellEnd"/>
      <w:r w:rsidRPr="00F6746B">
        <w:rPr>
          <w:rFonts w:ascii="Arial" w:eastAsiaTheme="minorHAnsi" w:hAnsi="Arial" w:cs="Arial"/>
          <w:i/>
          <w:iCs/>
          <w:kern w:val="0"/>
          <w:sz w:val="24"/>
          <w:szCs w:val="24"/>
          <w:lang w:val="en-US" w:eastAsia="en-US"/>
        </w:rPr>
        <w:t xml:space="preserve"> for Financial Literacy</w:t>
      </w:r>
      <w:r w:rsidR="005F1F31" w:rsidRPr="00F6746B">
        <w:rPr>
          <w:rFonts w:ascii="Arial" w:eastAsiaTheme="minorHAnsi" w:hAnsi="Arial" w:cs="Arial"/>
          <w:i/>
          <w:iCs/>
          <w:kern w:val="0"/>
          <w:sz w:val="24"/>
          <w:szCs w:val="24"/>
          <w:lang w:val="en-US" w:eastAsia="en-US"/>
        </w:rPr>
        <w:t xml:space="preserve"> (CFL</w:t>
      </w:r>
      <w:r w:rsidR="005F1F31" w:rsidRPr="00A674C4">
        <w:rPr>
          <w:rFonts w:ascii="Arial" w:eastAsiaTheme="minorHAnsi" w:hAnsi="Arial" w:cs="Arial"/>
          <w:b w:val="0"/>
          <w:bCs w:val="0"/>
          <w:i/>
          <w:iCs/>
          <w:kern w:val="0"/>
          <w:sz w:val="24"/>
          <w:szCs w:val="24"/>
          <w:lang w:val="en-US" w:eastAsia="en-US"/>
        </w:rPr>
        <w:t>)</w:t>
      </w:r>
      <w:bookmarkEnd w:id="33"/>
      <w:r w:rsidR="00A674C4" w:rsidRPr="00A674C4">
        <w:rPr>
          <w:rStyle w:val="FootnoteReference"/>
          <w:rFonts w:ascii="Arial" w:hAnsi="Arial" w:cs="Arial"/>
          <w:b w:val="0"/>
          <w:bCs w:val="0"/>
          <w:sz w:val="24"/>
          <w:szCs w:val="24"/>
        </w:rPr>
        <w:t xml:space="preserve"> </w:t>
      </w:r>
      <w:r w:rsidR="00A674C4" w:rsidRPr="00A674C4">
        <w:rPr>
          <w:rStyle w:val="FootnoteReference"/>
          <w:rFonts w:ascii="Arial" w:hAnsi="Arial" w:cs="Arial"/>
          <w:b w:val="0"/>
          <w:bCs w:val="0"/>
          <w:sz w:val="24"/>
          <w:szCs w:val="24"/>
        </w:rPr>
        <w:footnoteReference w:id="51"/>
      </w:r>
      <w:r w:rsidR="00A674C4" w:rsidRPr="00A674C4">
        <w:rPr>
          <w:rFonts w:ascii="Arial" w:hAnsi="Arial" w:cs="Arial"/>
          <w:b w:val="0"/>
          <w:bCs w:val="0"/>
          <w:sz w:val="24"/>
          <w:szCs w:val="24"/>
        </w:rPr>
        <w:t>.</w:t>
      </w:r>
    </w:p>
    <w:p w14:paraId="041D9879" w14:textId="77777777" w:rsidR="00B812D7" w:rsidRPr="00B812D7" w:rsidRDefault="00B812D7" w:rsidP="003604BE">
      <w:pPr>
        <w:autoSpaceDE w:val="0"/>
        <w:autoSpaceDN w:val="0"/>
        <w:adjustRightInd w:val="0"/>
        <w:spacing w:after="0" w:line="360" w:lineRule="auto"/>
        <w:jc w:val="both"/>
        <w:rPr>
          <w:rFonts w:ascii="Arial" w:hAnsi="Arial" w:cs="Arial"/>
          <w:sz w:val="24"/>
          <w:szCs w:val="24"/>
          <w:lang w:val="en-IN"/>
        </w:rPr>
      </w:pPr>
      <w:bookmarkStart w:id="34" w:name="_Toc169778307"/>
      <w:r w:rsidRPr="00B812D7">
        <w:rPr>
          <w:rFonts w:ascii="Arial" w:hAnsi="Arial" w:cs="Arial"/>
          <w:sz w:val="24"/>
          <w:szCs w:val="24"/>
          <w:lang w:val="en-IN"/>
        </w:rPr>
        <w:t>NABARD has sanctioned the establishment of eight Centres for Financial Literacy</w:t>
      </w:r>
    </w:p>
    <w:p w14:paraId="709E91FB" w14:textId="7517AD66" w:rsidR="00B812D7" w:rsidRPr="00B812D7" w:rsidRDefault="00B812D7" w:rsidP="003604BE">
      <w:pPr>
        <w:autoSpaceDE w:val="0"/>
        <w:autoSpaceDN w:val="0"/>
        <w:adjustRightInd w:val="0"/>
        <w:spacing w:after="0" w:line="360" w:lineRule="auto"/>
        <w:jc w:val="both"/>
        <w:rPr>
          <w:rFonts w:ascii="Arial" w:hAnsi="Arial" w:cs="Arial"/>
          <w:sz w:val="24"/>
          <w:szCs w:val="24"/>
          <w:lang w:val="en-IN"/>
        </w:rPr>
      </w:pPr>
      <w:r w:rsidRPr="00B812D7">
        <w:rPr>
          <w:rFonts w:ascii="Arial" w:hAnsi="Arial" w:cs="Arial"/>
          <w:sz w:val="24"/>
          <w:szCs w:val="24"/>
          <w:lang w:val="en-IN"/>
        </w:rPr>
        <w:t>(CFLs) as part of its initiative under the Financial I</w:t>
      </w:r>
      <w:r>
        <w:rPr>
          <w:rFonts w:ascii="Arial" w:hAnsi="Arial" w:cs="Arial"/>
          <w:sz w:val="24"/>
          <w:szCs w:val="24"/>
          <w:lang w:val="en-IN"/>
        </w:rPr>
        <w:t xml:space="preserve">nclusion Fund (FIF). These CFLs </w:t>
      </w:r>
      <w:r w:rsidRPr="00B812D7">
        <w:rPr>
          <w:rFonts w:ascii="Arial" w:hAnsi="Arial" w:cs="Arial"/>
          <w:sz w:val="24"/>
          <w:szCs w:val="24"/>
          <w:lang w:val="en-IN"/>
        </w:rPr>
        <w:t>are strategically positioned in key locations across t</w:t>
      </w:r>
      <w:r>
        <w:rPr>
          <w:rFonts w:ascii="Arial" w:hAnsi="Arial" w:cs="Arial"/>
          <w:sz w:val="24"/>
          <w:szCs w:val="24"/>
          <w:lang w:val="en-IN"/>
        </w:rPr>
        <w:t xml:space="preserve">he regions of </w:t>
      </w:r>
      <w:proofErr w:type="spellStart"/>
      <w:r>
        <w:rPr>
          <w:rFonts w:ascii="Arial" w:hAnsi="Arial" w:cs="Arial"/>
          <w:sz w:val="24"/>
          <w:szCs w:val="24"/>
          <w:lang w:val="en-IN"/>
        </w:rPr>
        <w:t>Leh</w:t>
      </w:r>
      <w:proofErr w:type="spellEnd"/>
      <w:r>
        <w:rPr>
          <w:rFonts w:ascii="Arial" w:hAnsi="Arial" w:cs="Arial"/>
          <w:sz w:val="24"/>
          <w:szCs w:val="24"/>
          <w:lang w:val="en-IN"/>
        </w:rPr>
        <w:t xml:space="preserve"> and </w:t>
      </w:r>
      <w:proofErr w:type="spellStart"/>
      <w:r>
        <w:rPr>
          <w:rFonts w:ascii="Arial" w:hAnsi="Arial" w:cs="Arial"/>
          <w:sz w:val="24"/>
          <w:szCs w:val="24"/>
          <w:lang w:val="en-IN"/>
        </w:rPr>
        <w:t>Kargil</w:t>
      </w:r>
      <w:proofErr w:type="spellEnd"/>
      <w:r>
        <w:rPr>
          <w:rFonts w:ascii="Arial" w:hAnsi="Arial" w:cs="Arial"/>
          <w:sz w:val="24"/>
          <w:szCs w:val="24"/>
          <w:lang w:val="en-IN"/>
        </w:rPr>
        <w:t xml:space="preserve"> to </w:t>
      </w:r>
      <w:r w:rsidRPr="00B812D7">
        <w:rPr>
          <w:rFonts w:ascii="Arial" w:hAnsi="Arial" w:cs="Arial"/>
          <w:sz w:val="24"/>
          <w:szCs w:val="24"/>
          <w:lang w:val="en-IN"/>
        </w:rPr>
        <w:t>promote financial literacy and enhance financial inclusion among local communities.</w:t>
      </w:r>
    </w:p>
    <w:p w14:paraId="784B0A7A" w14:textId="13BAF521" w:rsidR="00B812D7" w:rsidRPr="00B812D7" w:rsidRDefault="00B812D7" w:rsidP="003604BE">
      <w:pPr>
        <w:autoSpaceDE w:val="0"/>
        <w:autoSpaceDN w:val="0"/>
        <w:adjustRightInd w:val="0"/>
        <w:spacing w:after="0" w:line="360" w:lineRule="auto"/>
        <w:jc w:val="both"/>
        <w:rPr>
          <w:rFonts w:ascii="Arial" w:hAnsi="Arial" w:cs="Arial"/>
          <w:sz w:val="24"/>
          <w:szCs w:val="24"/>
          <w:lang w:val="en-IN"/>
        </w:rPr>
      </w:pPr>
      <w:r w:rsidRPr="00B812D7">
        <w:rPr>
          <w:rFonts w:ascii="Arial" w:hAnsi="Arial" w:cs="Arial"/>
          <w:sz w:val="24"/>
          <w:szCs w:val="24"/>
          <w:lang w:val="en-IN"/>
        </w:rPr>
        <w:t>The specific locations of these centres are as follow</w:t>
      </w:r>
      <w:r>
        <w:rPr>
          <w:rFonts w:ascii="Arial" w:hAnsi="Arial" w:cs="Arial"/>
          <w:sz w:val="24"/>
          <w:szCs w:val="24"/>
          <w:lang w:val="en-IN"/>
        </w:rPr>
        <w:t xml:space="preserve">s: </w:t>
      </w:r>
      <w:proofErr w:type="spellStart"/>
      <w:r>
        <w:rPr>
          <w:rFonts w:ascii="Arial" w:hAnsi="Arial" w:cs="Arial"/>
          <w:sz w:val="24"/>
          <w:szCs w:val="24"/>
          <w:lang w:val="en-IN"/>
        </w:rPr>
        <w:t>Nimoo</w:t>
      </w:r>
      <w:proofErr w:type="spellEnd"/>
      <w:r>
        <w:rPr>
          <w:rFonts w:ascii="Arial" w:hAnsi="Arial" w:cs="Arial"/>
          <w:sz w:val="24"/>
          <w:szCs w:val="24"/>
          <w:lang w:val="en-IN"/>
        </w:rPr>
        <w:t xml:space="preserve">, </w:t>
      </w:r>
      <w:proofErr w:type="spellStart"/>
      <w:r>
        <w:rPr>
          <w:rFonts w:ascii="Arial" w:hAnsi="Arial" w:cs="Arial"/>
          <w:sz w:val="24"/>
          <w:szCs w:val="24"/>
          <w:lang w:val="en-IN"/>
        </w:rPr>
        <w:t>Durbuk</w:t>
      </w:r>
      <w:proofErr w:type="spellEnd"/>
      <w:r>
        <w:rPr>
          <w:rFonts w:ascii="Arial" w:hAnsi="Arial" w:cs="Arial"/>
          <w:sz w:val="24"/>
          <w:szCs w:val="24"/>
          <w:lang w:val="en-IN"/>
        </w:rPr>
        <w:t xml:space="preserve">, </w:t>
      </w:r>
      <w:proofErr w:type="spellStart"/>
      <w:r>
        <w:rPr>
          <w:rFonts w:ascii="Arial" w:hAnsi="Arial" w:cs="Arial"/>
          <w:sz w:val="24"/>
          <w:szCs w:val="24"/>
          <w:lang w:val="en-IN"/>
        </w:rPr>
        <w:t>Singay</w:t>
      </w:r>
      <w:proofErr w:type="spellEnd"/>
      <w:r>
        <w:rPr>
          <w:rFonts w:ascii="Arial" w:hAnsi="Arial" w:cs="Arial"/>
          <w:sz w:val="24"/>
          <w:szCs w:val="24"/>
          <w:lang w:val="en-IN"/>
        </w:rPr>
        <w:t xml:space="preserve"> </w:t>
      </w:r>
      <w:proofErr w:type="spellStart"/>
      <w:r>
        <w:rPr>
          <w:rFonts w:ascii="Arial" w:hAnsi="Arial" w:cs="Arial"/>
          <w:sz w:val="24"/>
          <w:szCs w:val="24"/>
          <w:lang w:val="en-IN"/>
        </w:rPr>
        <w:t>Lalok</w:t>
      </w:r>
      <w:proofErr w:type="spellEnd"/>
      <w:r>
        <w:rPr>
          <w:rFonts w:ascii="Arial" w:hAnsi="Arial" w:cs="Arial"/>
          <w:sz w:val="24"/>
          <w:szCs w:val="24"/>
          <w:lang w:val="en-IN"/>
        </w:rPr>
        <w:t xml:space="preserve">, </w:t>
      </w:r>
      <w:r w:rsidRPr="00B812D7">
        <w:rPr>
          <w:rFonts w:ascii="Arial" w:hAnsi="Arial" w:cs="Arial"/>
          <w:sz w:val="24"/>
          <w:szCs w:val="24"/>
          <w:lang w:val="en-IN"/>
        </w:rPr>
        <w:t xml:space="preserve">and </w:t>
      </w:r>
      <w:proofErr w:type="spellStart"/>
      <w:r w:rsidRPr="00B812D7">
        <w:rPr>
          <w:rFonts w:ascii="Arial" w:hAnsi="Arial" w:cs="Arial"/>
          <w:sz w:val="24"/>
          <w:szCs w:val="24"/>
          <w:lang w:val="en-IN"/>
        </w:rPr>
        <w:t>Kharu</w:t>
      </w:r>
      <w:proofErr w:type="spellEnd"/>
      <w:r w:rsidRPr="00B812D7">
        <w:rPr>
          <w:rFonts w:ascii="Arial" w:hAnsi="Arial" w:cs="Arial"/>
          <w:sz w:val="24"/>
          <w:szCs w:val="24"/>
          <w:lang w:val="en-IN"/>
        </w:rPr>
        <w:t xml:space="preserve"> blocks in </w:t>
      </w:r>
      <w:proofErr w:type="spellStart"/>
      <w:r w:rsidRPr="00B812D7">
        <w:rPr>
          <w:rFonts w:ascii="Arial" w:hAnsi="Arial" w:cs="Arial"/>
          <w:sz w:val="24"/>
          <w:szCs w:val="24"/>
          <w:lang w:val="en-IN"/>
        </w:rPr>
        <w:t>Leh</w:t>
      </w:r>
      <w:proofErr w:type="spellEnd"/>
      <w:r w:rsidRPr="00B812D7">
        <w:rPr>
          <w:rFonts w:ascii="Arial" w:hAnsi="Arial" w:cs="Arial"/>
          <w:sz w:val="24"/>
          <w:szCs w:val="24"/>
          <w:lang w:val="en-IN"/>
        </w:rPr>
        <w:t xml:space="preserve"> district and </w:t>
      </w:r>
      <w:proofErr w:type="spellStart"/>
      <w:r w:rsidRPr="00B812D7">
        <w:rPr>
          <w:rFonts w:ascii="Arial" w:hAnsi="Arial" w:cs="Arial"/>
          <w:sz w:val="24"/>
          <w:szCs w:val="24"/>
          <w:lang w:val="en-IN"/>
        </w:rPr>
        <w:t>Lotsum</w:t>
      </w:r>
      <w:proofErr w:type="spellEnd"/>
      <w:r w:rsidRPr="00B812D7">
        <w:rPr>
          <w:rFonts w:ascii="Arial" w:hAnsi="Arial" w:cs="Arial"/>
          <w:sz w:val="24"/>
          <w:szCs w:val="24"/>
          <w:lang w:val="en-IN"/>
        </w:rPr>
        <w:t xml:space="preserve">, </w:t>
      </w:r>
      <w:proofErr w:type="spellStart"/>
      <w:r w:rsidRPr="00B812D7">
        <w:rPr>
          <w:rFonts w:ascii="Arial" w:hAnsi="Arial" w:cs="Arial"/>
          <w:sz w:val="24"/>
          <w:szCs w:val="24"/>
          <w:lang w:val="en-IN"/>
        </w:rPr>
        <w:t>Bimbha</w:t>
      </w:r>
      <w:r>
        <w:rPr>
          <w:rFonts w:ascii="Arial" w:hAnsi="Arial" w:cs="Arial"/>
          <w:sz w:val="24"/>
          <w:szCs w:val="24"/>
          <w:lang w:val="en-IN"/>
        </w:rPr>
        <w:t>t</w:t>
      </w:r>
      <w:proofErr w:type="spellEnd"/>
      <w:r>
        <w:rPr>
          <w:rFonts w:ascii="Arial" w:hAnsi="Arial" w:cs="Arial"/>
          <w:sz w:val="24"/>
          <w:szCs w:val="24"/>
          <w:lang w:val="en-IN"/>
        </w:rPr>
        <w:t xml:space="preserve">, </w:t>
      </w:r>
      <w:proofErr w:type="spellStart"/>
      <w:r>
        <w:rPr>
          <w:rFonts w:ascii="Arial" w:hAnsi="Arial" w:cs="Arial"/>
          <w:sz w:val="24"/>
          <w:szCs w:val="24"/>
          <w:lang w:val="en-IN"/>
        </w:rPr>
        <w:t>Karsha</w:t>
      </w:r>
      <w:proofErr w:type="spellEnd"/>
      <w:r>
        <w:rPr>
          <w:rFonts w:ascii="Arial" w:hAnsi="Arial" w:cs="Arial"/>
          <w:sz w:val="24"/>
          <w:szCs w:val="24"/>
          <w:lang w:val="en-IN"/>
        </w:rPr>
        <w:t xml:space="preserve"> and </w:t>
      </w:r>
      <w:proofErr w:type="spellStart"/>
      <w:r>
        <w:rPr>
          <w:rFonts w:ascii="Arial" w:hAnsi="Arial" w:cs="Arial"/>
          <w:sz w:val="24"/>
          <w:szCs w:val="24"/>
          <w:lang w:val="en-IN"/>
        </w:rPr>
        <w:t>Lungnak</w:t>
      </w:r>
      <w:proofErr w:type="spellEnd"/>
      <w:r>
        <w:rPr>
          <w:rFonts w:ascii="Arial" w:hAnsi="Arial" w:cs="Arial"/>
          <w:sz w:val="24"/>
          <w:szCs w:val="24"/>
          <w:lang w:val="en-IN"/>
        </w:rPr>
        <w:t xml:space="preserve"> blocks of </w:t>
      </w:r>
      <w:proofErr w:type="spellStart"/>
      <w:r w:rsidRPr="00B812D7">
        <w:rPr>
          <w:rFonts w:ascii="Arial" w:hAnsi="Arial" w:cs="Arial"/>
          <w:sz w:val="24"/>
          <w:szCs w:val="24"/>
          <w:lang w:val="en-IN"/>
        </w:rPr>
        <w:t>Kargil</w:t>
      </w:r>
      <w:proofErr w:type="spellEnd"/>
      <w:r w:rsidRPr="00B812D7">
        <w:rPr>
          <w:rFonts w:ascii="Arial" w:hAnsi="Arial" w:cs="Arial"/>
          <w:sz w:val="24"/>
          <w:szCs w:val="24"/>
          <w:lang w:val="en-IN"/>
        </w:rPr>
        <w:t xml:space="preserve"> district. These centres aim to empower the re</w:t>
      </w:r>
      <w:r>
        <w:rPr>
          <w:rFonts w:ascii="Arial" w:hAnsi="Arial" w:cs="Arial"/>
          <w:sz w:val="24"/>
          <w:szCs w:val="24"/>
          <w:lang w:val="en-IN"/>
        </w:rPr>
        <w:t xml:space="preserve">sidents through education about </w:t>
      </w:r>
      <w:r w:rsidRPr="00B812D7">
        <w:rPr>
          <w:rFonts w:ascii="Arial" w:hAnsi="Arial" w:cs="Arial"/>
          <w:sz w:val="24"/>
          <w:szCs w:val="24"/>
          <w:lang w:val="en-IN"/>
        </w:rPr>
        <w:t>financial practices, enabling them to make informed</w:t>
      </w:r>
      <w:r>
        <w:rPr>
          <w:rFonts w:ascii="Arial" w:hAnsi="Arial" w:cs="Arial"/>
          <w:sz w:val="24"/>
          <w:szCs w:val="24"/>
          <w:lang w:val="en-IN"/>
        </w:rPr>
        <w:t xml:space="preserve"> financial decisions and foster </w:t>
      </w:r>
      <w:r w:rsidRPr="00B812D7">
        <w:rPr>
          <w:rFonts w:ascii="Arial" w:hAnsi="Arial" w:cs="Arial"/>
          <w:sz w:val="24"/>
          <w:szCs w:val="24"/>
          <w:lang w:val="en-IN"/>
        </w:rPr>
        <w:t>economic growth within their communities.</w:t>
      </w:r>
    </w:p>
    <w:p w14:paraId="7CC81D84" w14:textId="55FAD59D" w:rsidR="00B812D7" w:rsidRPr="00B812D7" w:rsidRDefault="00B812D7" w:rsidP="003604BE">
      <w:pPr>
        <w:autoSpaceDE w:val="0"/>
        <w:autoSpaceDN w:val="0"/>
        <w:adjustRightInd w:val="0"/>
        <w:spacing w:after="0" w:line="360" w:lineRule="auto"/>
        <w:jc w:val="both"/>
        <w:rPr>
          <w:rFonts w:ascii="Arial" w:hAnsi="Arial" w:cs="Arial"/>
          <w:sz w:val="24"/>
          <w:szCs w:val="24"/>
          <w:lang w:val="en-IN"/>
        </w:rPr>
      </w:pPr>
      <w:r w:rsidRPr="00B812D7">
        <w:rPr>
          <w:rFonts w:ascii="Arial" w:hAnsi="Arial" w:cs="Arial"/>
          <w:sz w:val="24"/>
          <w:szCs w:val="24"/>
          <w:lang w:val="en-IN"/>
        </w:rPr>
        <w:t>As part of the Financial Inclusion Fund initiat</w:t>
      </w:r>
      <w:r>
        <w:rPr>
          <w:rFonts w:ascii="Arial" w:hAnsi="Arial" w:cs="Arial"/>
          <w:sz w:val="24"/>
          <w:szCs w:val="24"/>
          <w:lang w:val="en-IN"/>
        </w:rPr>
        <w:t xml:space="preserve">ive, Mobile Demo Vans have been </w:t>
      </w:r>
      <w:r w:rsidRPr="00B812D7">
        <w:rPr>
          <w:rFonts w:ascii="Arial" w:hAnsi="Arial" w:cs="Arial"/>
          <w:sz w:val="24"/>
          <w:szCs w:val="24"/>
          <w:lang w:val="en-IN"/>
        </w:rPr>
        <w:t>sanctioned to the Jammu and Kashmir State Cooperative Bank and the Jammu</w:t>
      </w:r>
      <w:r w:rsidR="003604BE">
        <w:rPr>
          <w:rFonts w:ascii="Arial" w:hAnsi="Arial" w:cs="Arial"/>
          <w:sz w:val="24"/>
          <w:szCs w:val="24"/>
          <w:lang w:val="en-IN"/>
        </w:rPr>
        <w:t xml:space="preserve"> </w:t>
      </w:r>
      <w:r w:rsidRPr="00B812D7">
        <w:rPr>
          <w:rFonts w:ascii="Arial" w:hAnsi="Arial" w:cs="Arial"/>
          <w:sz w:val="24"/>
          <w:szCs w:val="24"/>
          <w:lang w:val="en-IN"/>
        </w:rPr>
        <w:t xml:space="preserve">Kashmir </w:t>
      </w:r>
      <w:proofErr w:type="spellStart"/>
      <w:r w:rsidRPr="00B812D7">
        <w:rPr>
          <w:rFonts w:ascii="Arial" w:hAnsi="Arial" w:cs="Arial"/>
          <w:sz w:val="24"/>
          <w:szCs w:val="24"/>
          <w:lang w:val="en-IN"/>
        </w:rPr>
        <w:t>Grameen</w:t>
      </w:r>
      <w:proofErr w:type="spellEnd"/>
      <w:r w:rsidRPr="00B812D7">
        <w:rPr>
          <w:rFonts w:ascii="Arial" w:hAnsi="Arial" w:cs="Arial"/>
          <w:sz w:val="24"/>
          <w:szCs w:val="24"/>
          <w:lang w:val="en-IN"/>
        </w:rPr>
        <w:t xml:space="preserve"> Bank. This initiative aims to enhance</w:t>
      </w:r>
      <w:r>
        <w:rPr>
          <w:rFonts w:ascii="Arial" w:hAnsi="Arial" w:cs="Arial"/>
          <w:sz w:val="24"/>
          <w:szCs w:val="24"/>
          <w:lang w:val="en-IN"/>
        </w:rPr>
        <w:t xml:space="preserve"> financial literacy and promote </w:t>
      </w:r>
      <w:r w:rsidRPr="00B812D7">
        <w:rPr>
          <w:rFonts w:ascii="Arial" w:hAnsi="Arial" w:cs="Arial"/>
          <w:sz w:val="24"/>
          <w:szCs w:val="24"/>
          <w:lang w:val="en-IN"/>
        </w:rPr>
        <w:t>greater financial inclusion among the rural populatio</w:t>
      </w:r>
      <w:r>
        <w:rPr>
          <w:rFonts w:ascii="Arial" w:hAnsi="Arial" w:cs="Arial"/>
          <w:sz w:val="24"/>
          <w:szCs w:val="24"/>
          <w:lang w:val="en-IN"/>
        </w:rPr>
        <w:t xml:space="preserve">ns of </w:t>
      </w:r>
      <w:proofErr w:type="spellStart"/>
      <w:r>
        <w:rPr>
          <w:rFonts w:ascii="Arial" w:hAnsi="Arial" w:cs="Arial"/>
          <w:sz w:val="24"/>
          <w:szCs w:val="24"/>
          <w:lang w:val="en-IN"/>
        </w:rPr>
        <w:t>Ladakh</w:t>
      </w:r>
      <w:proofErr w:type="spellEnd"/>
      <w:r>
        <w:rPr>
          <w:rFonts w:ascii="Arial" w:hAnsi="Arial" w:cs="Arial"/>
          <w:sz w:val="24"/>
          <w:szCs w:val="24"/>
          <w:lang w:val="en-IN"/>
        </w:rPr>
        <w:t xml:space="preserve">. These mobile vans </w:t>
      </w:r>
      <w:r w:rsidRPr="00B812D7">
        <w:rPr>
          <w:rFonts w:ascii="Arial" w:hAnsi="Arial" w:cs="Arial"/>
          <w:sz w:val="24"/>
          <w:szCs w:val="24"/>
          <w:lang w:val="en-IN"/>
        </w:rPr>
        <w:t>will serve as vital resources in remote areas, delivering essential b</w:t>
      </w:r>
      <w:r>
        <w:rPr>
          <w:rFonts w:ascii="Arial" w:hAnsi="Arial" w:cs="Arial"/>
          <w:sz w:val="24"/>
          <w:szCs w:val="24"/>
          <w:lang w:val="en-IN"/>
        </w:rPr>
        <w:t xml:space="preserve">anking services and </w:t>
      </w:r>
      <w:r w:rsidRPr="00B812D7">
        <w:rPr>
          <w:rFonts w:ascii="Arial" w:hAnsi="Arial" w:cs="Arial"/>
          <w:sz w:val="24"/>
          <w:szCs w:val="24"/>
          <w:lang w:val="en-IN"/>
        </w:rPr>
        <w:t>educational resources directly to communities.</w:t>
      </w:r>
    </w:p>
    <w:p w14:paraId="00B2D96D" w14:textId="681C8C3A" w:rsidR="00B812D7" w:rsidRPr="00B812D7" w:rsidRDefault="00B812D7" w:rsidP="003604BE">
      <w:pPr>
        <w:autoSpaceDE w:val="0"/>
        <w:autoSpaceDN w:val="0"/>
        <w:adjustRightInd w:val="0"/>
        <w:spacing w:after="0" w:line="360" w:lineRule="auto"/>
        <w:jc w:val="both"/>
        <w:rPr>
          <w:rFonts w:ascii="Arial" w:hAnsi="Arial" w:cs="Arial"/>
          <w:sz w:val="24"/>
          <w:szCs w:val="24"/>
          <w:lang w:val="en-IN"/>
        </w:rPr>
      </w:pPr>
      <w:r w:rsidRPr="00B812D7">
        <w:rPr>
          <w:rFonts w:ascii="Arial" w:hAnsi="Arial" w:cs="Arial"/>
          <w:sz w:val="24"/>
          <w:szCs w:val="24"/>
          <w:lang w:val="en-IN"/>
        </w:rPr>
        <w:t>Furthermore, under FIF, support for the install</w:t>
      </w:r>
      <w:r>
        <w:rPr>
          <w:rFonts w:ascii="Arial" w:hAnsi="Arial" w:cs="Arial"/>
          <w:sz w:val="24"/>
          <w:szCs w:val="24"/>
          <w:lang w:val="en-IN"/>
        </w:rPr>
        <w:t xml:space="preserve">ation of advanced communication </w:t>
      </w:r>
      <w:r w:rsidRPr="00B812D7">
        <w:rPr>
          <w:rFonts w:ascii="Arial" w:hAnsi="Arial" w:cs="Arial"/>
          <w:sz w:val="24"/>
          <w:szCs w:val="24"/>
          <w:lang w:val="en-IN"/>
        </w:rPr>
        <w:t xml:space="preserve">technologies, such as Very Small Aperture Terminals </w:t>
      </w:r>
      <w:r>
        <w:rPr>
          <w:rFonts w:ascii="Arial" w:hAnsi="Arial" w:cs="Arial"/>
          <w:sz w:val="24"/>
          <w:szCs w:val="24"/>
          <w:lang w:val="en-IN"/>
        </w:rPr>
        <w:t xml:space="preserve">(VSATs) and Point of Sale (POS) </w:t>
      </w:r>
      <w:r w:rsidRPr="00B812D7">
        <w:rPr>
          <w:rFonts w:ascii="Arial" w:hAnsi="Arial" w:cs="Arial"/>
          <w:sz w:val="24"/>
          <w:szCs w:val="24"/>
          <w:lang w:val="en-IN"/>
        </w:rPr>
        <w:t>systems, to facilitate better connectivity and transaction capabilities for local banks.</w:t>
      </w:r>
    </w:p>
    <w:p w14:paraId="684BEE41" w14:textId="77777777" w:rsidR="00B812D7" w:rsidRPr="00B812D7" w:rsidRDefault="00B812D7" w:rsidP="003604BE">
      <w:pPr>
        <w:autoSpaceDE w:val="0"/>
        <w:autoSpaceDN w:val="0"/>
        <w:adjustRightInd w:val="0"/>
        <w:spacing w:after="0" w:line="360" w:lineRule="auto"/>
        <w:jc w:val="both"/>
        <w:rPr>
          <w:rFonts w:ascii="Arial" w:hAnsi="Arial" w:cs="Arial"/>
          <w:sz w:val="24"/>
          <w:szCs w:val="24"/>
          <w:lang w:val="en-IN"/>
        </w:rPr>
      </w:pPr>
      <w:r w:rsidRPr="00B812D7">
        <w:rPr>
          <w:rFonts w:ascii="Arial" w:hAnsi="Arial" w:cs="Arial"/>
          <w:sz w:val="24"/>
          <w:szCs w:val="24"/>
          <w:lang w:val="en-IN"/>
        </w:rPr>
        <w:t>Various financial institutions, including J&amp;K Bank, State Bank of India (SBI), Jammu</w:t>
      </w:r>
    </w:p>
    <w:p w14:paraId="557043D3" w14:textId="152880D4" w:rsidR="00B812D7" w:rsidRPr="00B812D7" w:rsidRDefault="00B812D7" w:rsidP="003604BE">
      <w:pPr>
        <w:autoSpaceDE w:val="0"/>
        <w:autoSpaceDN w:val="0"/>
        <w:adjustRightInd w:val="0"/>
        <w:spacing w:after="0" w:line="360" w:lineRule="auto"/>
        <w:jc w:val="both"/>
        <w:rPr>
          <w:rFonts w:ascii="Arial" w:hAnsi="Arial" w:cs="Arial"/>
          <w:sz w:val="24"/>
          <w:szCs w:val="24"/>
          <w:lang w:val="en-IN"/>
        </w:rPr>
      </w:pPr>
      <w:r w:rsidRPr="00B812D7">
        <w:rPr>
          <w:rFonts w:ascii="Arial" w:hAnsi="Arial" w:cs="Arial"/>
          <w:sz w:val="24"/>
          <w:szCs w:val="24"/>
          <w:lang w:val="en-IN"/>
        </w:rPr>
        <w:t xml:space="preserve">Kashmir </w:t>
      </w:r>
      <w:proofErr w:type="spellStart"/>
      <w:r w:rsidRPr="00B812D7">
        <w:rPr>
          <w:rFonts w:ascii="Arial" w:hAnsi="Arial" w:cs="Arial"/>
          <w:sz w:val="24"/>
          <w:szCs w:val="24"/>
          <w:lang w:val="en-IN"/>
        </w:rPr>
        <w:t>Grameen</w:t>
      </w:r>
      <w:proofErr w:type="spellEnd"/>
      <w:r w:rsidRPr="00B812D7">
        <w:rPr>
          <w:rFonts w:ascii="Arial" w:hAnsi="Arial" w:cs="Arial"/>
          <w:sz w:val="24"/>
          <w:szCs w:val="24"/>
          <w:lang w:val="en-IN"/>
        </w:rPr>
        <w:t xml:space="preserve"> Bank (JKGB), Jammu &amp; Kashmir State Territorial Cooperative</w:t>
      </w:r>
      <w:r w:rsidR="003604BE">
        <w:rPr>
          <w:rFonts w:ascii="Arial" w:hAnsi="Arial" w:cs="Arial"/>
          <w:sz w:val="24"/>
          <w:szCs w:val="24"/>
          <w:lang w:val="en-IN"/>
        </w:rPr>
        <w:t xml:space="preserve"> </w:t>
      </w:r>
      <w:r w:rsidRPr="00B812D7">
        <w:rPr>
          <w:rFonts w:ascii="Arial" w:hAnsi="Arial" w:cs="Arial"/>
          <w:sz w:val="24"/>
          <w:szCs w:val="24"/>
          <w:lang w:val="en-IN"/>
        </w:rPr>
        <w:t>Bank (JKSTCB), and India Post Payments Bank (IPPB)</w:t>
      </w:r>
      <w:r>
        <w:rPr>
          <w:rFonts w:ascii="Arial" w:hAnsi="Arial" w:cs="Arial"/>
          <w:sz w:val="24"/>
          <w:szCs w:val="24"/>
          <w:lang w:val="en-IN"/>
        </w:rPr>
        <w:t xml:space="preserve">, have also received assistance </w:t>
      </w:r>
      <w:r w:rsidRPr="00B812D7">
        <w:rPr>
          <w:rFonts w:ascii="Arial" w:hAnsi="Arial" w:cs="Arial"/>
          <w:sz w:val="24"/>
          <w:szCs w:val="24"/>
          <w:lang w:val="en-IN"/>
        </w:rPr>
        <w:t>for organizing financial literacy camps. These camps ar</w:t>
      </w:r>
      <w:r>
        <w:rPr>
          <w:rFonts w:ascii="Arial" w:hAnsi="Arial" w:cs="Arial"/>
          <w:sz w:val="24"/>
          <w:szCs w:val="24"/>
          <w:lang w:val="en-IN"/>
        </w:rPr>
        <w:t xml:space="preserve">e designed to educate residents </w:t>
      </w:r>
      <w:r w:rsidRPr="00B812D7">
        <w:rPr>
          <w:rFonts w:ascii="Arial" w:hAnsi="Arial" w:cs="Arial"/>
          <w:sz w:val="24"/>
          <w:szCs w:val="24"/>
          <w:lang w:val="en-IN"/>
        </w:rPr>
        <w:t xml:space="preserve">about financial management, saving practices, and the </w:t>
      </w:r>
      <w:r>
        <w:rPr>
          <w:rFonts w:ascii="Arial" w:hAnsi="Arial" w:cs="Arial"/>
          <w:sz w:val="24"/>
          <w:szCs w:val="24"/>
          <w:lang w:val="en-IN"/>
        </w:rPr>
        <w:t xml:space="preserve">importance of utilizing banking </w:t>
      </w:r>
      <w:r w:rsidRPr="00B812D7">
        <w:rPr>
          <w:rFonts w:ascii="Arial" w:hAnsi="Arial" w:cs="Arial"/>
          <w:sz w:val="24"/>
          <w:szCs w:val="24"/>
          <w:lang w:val="en-IN"/>
        </w:rPr>
        <w:t>services, thereby fostering a well-informed and fin</w:t>
      </w:r>
      <w:r>
        <w:rPr>
          <w:rFonts w:ascii="Arial" w:hAnsi="Arial" w:cs="Arial"/>
          <w:sz w:val="24"/>
          <w:szCs w:val="24"/>
          <w:lang w:val="en-IN"/>
        </w:rPr>
        <w:t xml:space="preserve">ancially savvy community in the </w:t>
      </w:r>
      <w:r w:rsidRPr="00B812D7">
        <w:rPr>
          <w:rFonts w:ascii="Arial" w:hAnsi="Arial" w:cs="Arial"/>
          <w:sz w:val="24"/>
          <w:szCs w:val="24"/>
          <w:lang w:val="en-IN"/>
        </w:rPr>
        <w:t>region.</w:t>
      </w:r>
      <w:r w:rsidRPr="00B812D7">
        <w:rPr>
          <w:rFonts w:ascii="Arial" w:hAnsi="Arial" w:cs="Arial"/>
          <w:i/>
          <w:iCs/>
          <w:sz w:val="24"/>
          <w:szCs w:val="24"/>
        </w:rPr>
        <w:t xml:space="preserve"> </w:t>
      </w:r>
    </w:p>
    <w:p w14:paraId="12C5C349" w14:textId="21D3CD1B" w:rsidR="00EF7110" w:rsidRPr="00F6746B" w:rsidRDefault="00EF7110" w:rsidP="003604BE">
      <w:pPr>
        <w:pStyle w:val="Heading1"/>
        <w:jc w:val="both"/>
        <w:rPr>
          <w:rFonts w:ascii="Arial" w:eastAsiaTheme="minorHAnsi" w:hAnsi="Arial" w:cs="Arial"/>
          <w:i/>
          <w:iCs/>
          <w:kern w:val="0"/>
          <w:sz w:val="24"/>
          <w:szCs w:val="24"/>
          <w:lang w:val="en-US" w:eastAsia="en-US"/>
        </w:rPr>
      </w:pPr>
      <w:r w:rsidRPr="00F6746B">
        <w:rPr>
          <w:rFonts w:ascii="Arial" w:eastAsiaTheme="minorHAnsi" w:hAnsi="Arial" w:cs="Arial"/>
          <w:i/>
          <w:iCs/>
          <w:kern w:val="0"/>
          <w:sz w:val="24"/>
          <w:szCs w:val="24"/>
          <w:lang w:val="en-US" w:eastAsia="en-US"/>
        </w:rPr>
        <w:t>1</w:t>
      </w:r>
      <w:r w:rsidR="004C605B" w:rsidRPr="00F6746B">
        <w:rPr>
          <w:rFonts w:ascii="Arial" w:eastAsiaTheme="minorHAnsi" w:hAnsi="Arial" w:cs="Arial"/>
          <w:i/>
          <w:iCs/>
          <w:kern w:val="0"/>
          <w:sz w:val="24"/>
          <w:szCs w:val="24"/>
          <w:lang w:val="en-US" w:eastAsia="en-US"/>
        </w:rPr>
        <w:t>7</w:t>
      </w:r>
      <w:r w:rsidRPr="00F6746B">
        <w:rPr>
          <w:rFonts w:ascii="Arial" w:eastAsiaTheme="minorHAnsi" w:hAnsi="Arial" w:cs="Arial"/>
          <w:i/>
          <w:iCs/>
          <w:kern w:val="0"/>
          <w:sz w:val="24"/>
          <w:szCs w:val="24"/>
          <w:lang w:val="en-US" w:eastAsia="en-US"/>
        </w:rPr>
        <w:t>. Other Matters</w:t>
      </w:r>
      <w:bookmarkEnd w:id="34"/>
      <w:r w:rsidRPr="00F6746B">
        <w:rPr>
          <w:rFonts w:ascii="Arial" w:eastAsiaTheme="minorHAnsi" w:hAnsi="Arial" w:cs="Arial"/>
          <w:i/>
          <w:iCs/>
          <w:kern w:val="0"/>
          <w:sz w:val="24"/>
          <w:szCs w:val="24"/>
          <w:lang w:val="en-US" w:eastAsia="en-US"/>
        </w:rPr>
        <w:t xml:space="preserve"> </w:t>
      </w:r>
    </w:p>
    <w:p w14:paraId="47E17CF1" w14:textId="33A1CFD3" w:rsidR="00EF7110" w:rsidRPr="00597032" w:rsidRDefault="00F926E6" w:rsidP="00EF7110">
      <w:pPr>
        <w:autoSpaceDE w:val="0"/>
        <w:autoSpaceDN w:val="0"/>
        <w:adjustRightInd w:val="0"/>
        <w:spacing w:after="0" w:line="360" w:lineRule="auto"/>
        <w:jc w:val="both"/>
        <w:rPr>
          <w:rFonts w:ascii="Arial" w:hAnsi="Arial" w:cs="Arial"/>
          <w:sz w:val="24"/>
          <w:szCs w:val="24"/>
        </w:rPr>
      </w:pPr>
      <w:r w:rsidRPr="00F6746B">
        <w:rPr>
          <w:rFonts w:ascii="Arial" w:hAnsi="Arial" w:cs="Arial"/>
          <w:b/>
          <w:bCs/>
          <w:i/>
          <w:iCs/>
          <w:sz w:val="24"/>
          <w:szCs w:val="24"/>
        </w:rPr>
        <w:t>(</w:t>
      </w:r>
      <w:proofErr w:type="spellStart"/>
      <w:r w:rsidRPr="00F6746B">
        <w:rPr>
          <w:rFonts w:ascii="Arial" w:hAnsi="Arial" w:cs="Arial"/>
          <w:b/>
          <w:bCs/>
          <w:i/>
          <w:iCs/>
          <w:sz w:val="24"/>
          <w:szCs w:val="24"/>
        </w:rPr>
        <w:t>i</w:t>
      </w:r>
      <w:proofErr w:type="spellEnd"/>
      <w:r w:rsidR="00EF7110" w:rsidRPr="00F6746B">
        <w:rPr>
          <w:rFonts w:ascii="Arial" w:hAnsi="Arial" w:cs="Arial"/>
          <w:b/>
          <w:bCs/>
          <w:i/>
          <w:iCs/>
          <w:sz w:val="24"/>
          <w:szCs w:val="24"/>
        </w:rPr>
        <w:t>) Declaration of Natural Calamity</w:t>
      </w:r>
      <w:r w:rsidR="00EF7110" w:rsidRPr="00597032">
        <w:rPr>
          <w:rFonts w:ascii="Arial" w:hAnsi="Arial" w:cs="Arial"/>
          <w:b/>
          <w:bCs/>
          <w:sz w:val="24"/>
          <w:szCs w:val="24"/>
        </w:rPr>
        <w:t xml:space="preserve">: </w:t>
      </w:r>
      <w:r w:rsidR="00EF7110" w:rsidRPr="00597032">
        <w:rPr>
          <w:rFonts w:ascii="Arial" w:hAnsi="Arial" w:cs="Arial"/>
          <w:sz w:val="24"/>
          <w:szCs w:val="24"/>
        </w:rPr>
        <w:t>No natural cala</w:t>
      </w:r>
      <w:r w:rsidR="00FD4194">
        <w:rPr>
          <w:rFonts w:ascii="Arial" w:hAnsi="Arial" w:cs="Arial"/>
          <w:sz w:val="24"/>
          <w:szCs w:val="24"/>
        </w:rPr>
        <w:t>mity was declared during 2024</w:t>
      </w:r>
      <w:r w:rsidR="004424F6" w:rsidRPr="00597032">
        <w:rPr>
          <w:rFonts w:ascii="Arial" w:hAnsi="Arial" w:cs="Arial"/>
          <w:sz w:val="24"/>
          <w:szCs w:val="24"/>
        </w:rPr>
        <w:t>-2</w:t>
      </w:r>
      <w:r w:rsidR="00FD4194">
        <w:rPr>
          <w:rFonts w:ascii="Arial" w:hAnsi="Arial" w:cs="Arial"/>
          <w:sz w:val="24"/>
          <w:szCs w:val="24"/>
        </w:rPr>
        <w:t>5</w:t>
      </w:r>
      <w:r w:rsidR="00EF7110" w:rsidRPr="00597032">
        <w:rPr>
          <w:rFonts w:ascii="Arial" w:hAnsi="Arial" w:cs="Arial"/>
          <w:sz w:val="24"/>
          <w:szCs w:val="24"/>
        </w:rPr>
        <w:t xml:space="preserve"> by the </w:t>
      </w:r>
      <w:r w:rsidR="007A0619" w:rsidRPr="00597032">
        <w:rPr>
          <w:rFonts w:ascii="Arial" w:hAnsi="Arial" w:cs="Arial"/>
          <w:sz w:val="24"/>
          <w:szCs w:val="24"/>
        </w:rPr>
        <w:t>administration</w:t>
      </w:r>
      <w:r w:rsidR="00EF7110" w:rsidRPr="00597032">
        <w:rPr>
          <w:rFonts w:ascii="Arial" w:hAnsi="Arial" w:cs="Arial"/>
          <w:sz w:val="24"/>
          <w:szCs w:val="24"/>
        </w:rPr>
        <w:t xml:space="preserve"> of Ladakh</w:t>
      </w:r>
      <w:r w:rsidR="00597032">
        <w:rPr>
          <w:rStyle w:val="FootnoteReference"/>
          <w:rFonts w:ascii="Arial" w:hAnsi="Arial" w:cs="Arial"/>
          <w:sz w:val="24"/>
          <w:szCs w:val="24"/>
        </w:rPr>
        <w:footnoteReference w:id="52"/>
      </w:r>
      <w:r w:rsidR="00EF7110" w:rsidRPr="00597032">
        <w:rPr>
          <w:rFonts w:ascii="Arial" w:hAnsi="Arial" w:cs="Arial"/>
          <w:sz w:val="24"/>
          <w:szCs w:val="24"/>
        </w:rPr>
        <w:t>.</w:t>
      </w:r>
    </w:p>
    <w:p w14:paraId="308316F3" w14:textId="77777777" w:rsidR="00EF7110" w:rsidRPr="00597032" w:rsidRDefault="00EF7110" w:rsidP="00EF7110">
      <w:pPr>
        <w:autoSpaceDE w:val="0"/>
        <w:autoSpaceDN w:val="0"/>
        <w:adjustRightInd w:val="0"/>
        <w:spacing w:after="0" w:line="360" w:lineRule="auto"/>
        <w:jc w:val="both"/>
        <w:rPr>
          <w:rFonts w:ascii="Arial" w:hAnsi="Arial" w:cs="Arial"/>
          <w:sz w:val="10"/>
          <w:szCs w:val="10"/>
        </w:rPr>
      </w:pPr>
    </w:p>
    <w:p w14:paraId="14FE263C" w14:textId="0CCA1497" w:rsidR="00922524" w:rsidRDefault="00F926E6" w:rsidP="00B812D7">
      <w:pPr>
        <w:pStyle w:val="Default"/>
        <w:spacing w:line="360" w:lineRule="auto"/>
        <w:jc w:val="both"/>
        <w:rPr>
          <w:b/>
          <w:bCs/>
          <w:color w:val="auto"/>
        </w:rPr>
      </w:pPr>
      <w:r w:rsidRPr="00F6746B">
        <w:rPr>
          <w:b/>
          <w:bCs/>
          <w:i/>
          <w:iCs/>
          <w:color w:val="auto"/>
        </w:rPr>
        <w:t>(ii</w:t>
      </w:r>
      <w:r w:rsidR="00EF7110" w:rsidRPr="00F6746B">
        <w:rPr>
          <w:b/>
          <w:bCs/>
          <w:i/>
          <w:iCs/>
          <w:color w:val="auto"/>
        </w:rPr>
        <w:t xml:space="preserve">) </w:t>
      </w:r>
      <w:r w:rsidR="00EF7110" w:rsidRPr="00040BD6">
        <w:rPr>
          <w:b/>
          <w:bCs/>
          <w:i/>
          <w:iCs/>
          <w:color w:val="auto"/>
        </w:rPr>
        <w:t>Performance of Rural Self Employment Training Institutes (RSETIs</w:t>
      </w:r>
      <w:r w:rsidR="00EF7110" w:rsidRPr="00F6746B">
        <w:rPr>
          <w:b/>
          <w:bCs/>
          <w:i/>
          <w:iCs/>
          <w:color w:val="auto"/>
        </w:rPr>
        <w:t>)</w:t>
      </w:r>
      <w:proofErr w:type="gramStart"/>
      <w:r w:rsidR="00EF7110" w:rsidRPr="00F6746B">
        <w:rPr>
          <w:b/>
          <w:bCs/>
          <w:i/>
          <w:iCs/>
          <w:color w:val="auto"/>
        </w:rPr>
        <w:t>:</w:t>
      </w:r>
      <w:r w:rsidR="00EF7110" w:rsidRPr="00597032">
        <w:rPr>
          <w:b/>
          <w:bCs/>
          <w:color w:val="auto"/>
        </w:rPr>
        <w:t xml:space="preserve"> </w:t>
      </w:r>
      <w:bookmarkStart w:id="35" w:name="_Table_3:_MSMEs"/>
      <w:bookmarkStart w:id="36" w:name="_Table_1:_MSMEs"/>
      <w:bookmarkStart w:id="37" w:name="_Table_4:_ATM"/>
      <w:bookmarkStart w:id="38" w:name="_Table_4:_Bank"/>
      <w:bookmarkStart w:id="39" w:name="_Table_3:_Bank"/>
      <w:bookmarkStart w:id="40" w:name="_Table_6:_ACP"/>
      <w:bookmarkStart w:id="41" w:name="Table8npa"/>
      <w:bookmarkEnd w:id="35"/>
      <w:bookmarkEnd w:id="36"/>
      <w:bookmarkEnd w:id="37"/>
      <w:bookmarkEnd w:id="38"/>
      <w:bookmarkEnd w:id="39"/>
      <w:bookmarkEnd w:id="40"/>
      <w:proofErr w:type="gramEnd"/>
      <w:r w:rsidR="00A674C4">
        <w:rPr>
          <w:rStyle w:val="FootnoteReference"/>
        </w:rPr>
        <w:footnoteReference w:id="53"/>
      </w:r>
      <w:r w:rsidR="00A674C4" w:rsidRPr="00597032">
        <w:t>.</w:t>
      </w:r>
    </w:p>
    <w:tbl>
      <w:tblPr>
        <w:tblStyle w:val="TableGrid"/>
        <w:tblW w:w="9209" w:type="dxa"/>
        <w:tblLook w:val="04A0" w:firstRow="1" w:lastRow="0" w:firstColumn="1" w:lastColumn="0" w:noHBand="0" w:noVBand="1"/>
      </w:tblPr>
      <w:tblGrid>
        <w:gridCol w:w="970"/>
        <w:gridCol w:w="1796"/>
        <w:gridCol w:w="1537"/>
        <w:gridCol w:w="1414"/>
        <w:gridCol w:w="1415"/>
        <w:gridCol w:w="2077"/>
      </w:tblGrid>
      <w:tr w:rsidR="00B812D7" w14:paraId="6732A40E" w14:textId="77777777" w:rsidTr="00A674C4">
        <w:tc>
          <w:tcPr>
            <w:tcW w:w="988" w:type="dxa"/>
          </w:tcPr>
          <w:p w14:paraId="41F117EA" w14:textId="72AAE454" w:rsidR="00B812D7" w:rsidRPr="00A674C4" w:rsidRDefault="00B812D7" w:rsidP="00B812D7">
            <w:pPr>
              <w:pStyle w:val="Default"/>
              <w:spacing w:line="360" w:lineRule="auto"/>
              <w:jc w:val="both"/>
              <w:rPr>
                <w:b/>
                <w:bCs/>
                <w:color w:val="auto"/>
              </w:rPr>
            </w:pPr>
            <w:proofErr w:type="spellStart"/>
            <w:r w:rsidRPr="00A674C4">
              <w:rPr>
                <w:b/>
                <w:bCs/>
                <w:color w:val="auto"/>
              </w:rPr>
              <w:t>S.No</w:t>
            </w:r>
            <w:proofErr w:type="spellEnd"/>
          </w:p>
        </w:tc>
        <w:tc>
          <w:tcPr>
            <w:tcW w:w="1842" w:type="dxa"/>
          </w:tcPr>
          <w:p w14:paraId="592F39B5" w14:textId="70986237" w:rsidR="00B812D7" w:rsidRPr="00A674C4" w:rsidRDefault="00A674C4" w:rsidP="00B812D7">
            <w:pPr>
              <w:pStyle w:val="Default"/>
              <w:spacing w:line="360" w:lineRule="auto"/>
              <w:jc w:val="both"/>
              <w:rPr>
                <w:b/>
                <w:bCs/>
                <w:color w:val="auto"/>
              </w:rPr>
            </w:pPr>
            <w:r w:rsidRPr="00A674C4">
              <w:rPr>
                <w:b/>
                <w:bCs/>
                <w:color w:val="auto"/>
              </w:rPr>
              <w:t>Financial year ended</w:t>
            </w:r>
          </w:p>
        </w:tc>
        <w:tc>
          <w:tcPr>
            <w:tcW w:w="1418" w:type="dxa"/>
          </w:tcPr>
          <w:p w14:paraId="03C5BC75" w14:textId="71CA84BE" w:rsidR="00B812D7" w:rsidRPr="00A674C4" w:rsidRDefault="00A674C4" w:rsidP="00B812D7">
            <w:pPr>
              <w:pStyle w:val="Default"/>
              <w:spacing w:line="360" w:lineRule="auto"/>
              <w:jc w:val="both"/>
              <w:rPr>
                <w:b/>
                <w:bCs/>
                <w:color w:val="auto"/>
              </w:rPr>
            </w:pPr>
            <w:r w:rsidRPr="00A674C4">
              <w:rPr>
                <w:b/>
                <w:bCs/>
                <w:color w:val="auto"/>
              </w:rPr>
              <w:t xml:space="preserve">Training </w:t>
            </w:r>
            <w:proofErr w:type="spellStart"/>
            <w:r w:rsidRPr="00A674C4">
              <w:rPr>
                <w:b/>
                <w:bCs/>
                <w:color w:val="auto"/>
              </w:rPr>
              <w:t>programme</w:t>
            </w:r>
            <w:proofErr w:type="spellEnd"/>
            <w:r w:rsidRPr="00A674C4">
              <w:rPr>
                <w:b/>
                <w:bCs/>
                <w:color w:val="auto"/>
              </w:rPr>
              <w:t xml:space="preserve"> conducted</w:t>
            </w:r>
          </w:p>
        </w:tc>
        <w:tc>
          <w:tcPr>
            <w:tcW w:w="1417" w:type="dxa"/>
          </w:tcPr>
          <w:p w14:paraId="53DB96F7" w14:textId="4D845C89" w:rsidR="00B812D7" w:rsidRPr="00A674C4" w:rsidRDefault="00A674C4" w:rsidP="00B812D7">
            <w:pPr>
              <w:pStyle w:val="Default"/>
              <w:spacing w:line="360" w:lineRule="auto"/>
              <w:jc w:val="both"/>
              <w:rPr>
                <w:b/>
                <w:bCs/>
                <w:color w:val="auto"/>
              </w:rPr>
            </w:pPr>
            <w:r w:rsidRPr="00A674C4">
              <w:rPr>
                <w:b/>
                <w:bCs/>
                <w:color w:val="auto"/>
              </w:rPr>
              <w:t>Candidate Trained</w:t>
            </w:r>
          </w:p>
        </w:tc>
        <w:tc>
          <w:tcPr>
            <w:tcW w:w="1418" w:type="dxa"/>
          </w:tcPr>
          <w:p w14:paraId="2A3B5FFE" w14:textId="62A33E29" w:rsidR="00B812D7" w:rsidRPr="00A674C4" w:rsidRDefault="00A674C4" w:rsidP="00B812D7">
            <w:pPr>
              <w:pStyle w:val="Default"/>
              <w:spacing w:line="360" w:lineRule="auto"/>
              <w:jc w:val="both"/>
              <w:rPr>
                <w:b/>
                <w:bCs/>
                <w:color w:val="auto"/>
              </w:rPr>
            </w:pPr>
            <w:r w:rsidRPr="00A674C4">
              <w:rPr>
                <w:b/>
                <w:bCs/>
                <w:color w:val="auto"/>
              </w:rPr>
              <w:t>Candidate Settled</w:t>
            </w:r>
          </w:p>
        </w:tc>
        <w:tc>
          <w:tcPr>
            <w:tcW w:w="2126" w:type="dxa"/>
          </w:tcPr>
          <w:p w14:paraId="42DE5A15" w14:textId="72D229BE" w:rsidR="00B812D7" w:rsidRPr="00A674C4" w:rsidRDefault="00A674C4" w:rsidP="00A674C4">
            <w:pPr>
              <w:pStyle w:val="Default"/>
              <w:spacing w:line="360" w:lineRule="auto"/>
              <w:jc w:val="both"/>
              <w:rPr>
                <w:b/>
                <w:bCs/>
                <w:color w:val="auto"/>
              </w:rPr>
            </w:pPr>
            <w:r>
              <w:rPr>
                <w:b/>
                <w:bCs/>
                <w:color w:val="auto"/>
              </w:rPr>
              <w:t>Candidates covered under Bank finance</w:t>
            </w:r>
          </w:p>
        </w:tc>
      </w:tr>
      <w:tr w:rsidR="00B812D7" w14:paraId="71332B37" w14:textId="77777777" w:rsidTr="00A674C4">
        <w:tc>
          <w:tcPr>
            <w:tcW w:w="988" w:type="dxa"/>
          </w:tcPr>
          <w:p w14:paraId="1CCC916B" w14:textId="59A8BA3D" w:rsidR="00B812D7" w:rsidRPr="00A674C4" w:rsidRDefault="00A674C4" w:rsidP="00A674C4">
            <w:pPr>
              <w:pStyle w:val="Default"/>
              <w:spacing w:line="360" w:lineRule="auto"/>
              <w:jc w:val="center"/>
              <w:rPr>
                <w:b/>
                <w:bCs/>
                <w:color w:val="auto"/>
              </w:rPr>
            </w:pPr>
            <w:r w:rsidRPr="00A674C4">
              <w:rPr>
                <w:b/>
                <w:bCs/>
                <w:color w:val="auto"/>
              </w:rPr>
              <w:t>1.</w:t>
            </w:r>
          </w:p>
        </w:tc>
        <w:tc>
          <w:tcPr>
            <w:tcW w:w="1842" w:type="dxa"/>
          </w:tcPr>
          <w:p w14:paraId="6EF371A9" w14:textId="66650D5D" w:rsidR="00B812D7" w:rsidRDefault="00A674C4" w:rsidP="00A674C4">
            <w:pPr>
              <w:pStyle w:val="Default"/>
              <w:spacing w:line="360" w:lineRule="auto"/>
              <w:jc w:val="center"/>
              <w:rPr>
                <w:color w:val="auto"/>
              </w:rPr>
            </w:pPr>
            <w:r>
              <w:rPr>
                <w:color w:val="auto"/>
              </w:rPr>
              <w:t>Year 2022</w:t>
            </w:r>
          </w:p>
        </w:tc>
        <w:tc>
          <w:tcPr>
            <w:tcW w:w="1418" w:type="dxa"/>
          </w:tcPr>
          <w:p w14:paraId="0C5C5EA7" w14:textId="58030531" w:rsidR="00B812D7" w:rsidRDefault="00A674C4" w:rsidP="00A674C4">
            <w:pPr>
              <w:pStyle w:val="Default"/>
              <w:spacing w:line="360" w:lineRule="auto"/>
              <w:jc w:val="center"/>
              <w:rPr>
                <w:color w:val="auto"/>
              </w:rPr>
            </w:pPr>
            <w:r>
              <w:rPr>
                <w:color w:val="auto"/>
              </w:rPr>
              <w:t>22</w:t>
            </w:r>
          </w:p>
        </w:tc>
        <w:tc>
          <w:tcPr>
            <w:tcW w:w="1417" w:type="dxa"/>
          </w:tcPr>
          <w:p w14:paraId="4EA7E2B1" w14:textId="383E4E37" w:rsidR="00B812D7" w:rsidRDefault="00A674C4" w:rsidP="00A674C4">
            <w:pPr>
              <w:pStyle w:val="Default"/>
              <w:spacing w:line="360" w:lineRule="auto"/>
              <w:jc w:val="center"/>
              <w:rPr>
                <w:color w:val="auto"/>
              </w:rPr>
            </w:pPr>
            <w:r>
              <w:rPr>
                <w:color w:val="auto"/>
              </w:rPr>
              <w:t>535</w:t>
            </w:r>
          </w:p>
        </w:tc>
        <w:tc>
          <w:tcPr>
            <w:tcW w:w="1418" w:type="dxa"/>
          </w:tcPr>
          <w:p w14:paraId="19B078B8" w14:textId="2517A86B" w:rsidR="00B812D7" w:rsidRDefault="00A674C4" w:rsidP="00A674C4">
            <w:pPr>
              <w:pStyle w:val="Default"/>
              <w:spacing w:line="360" w:lineRule="auto"/>
              <w:jc w:val="center"/>
              <w:rPr>
                <w:color w:val="auto"/>
              </w:rPr>
            </w:pPr>
            <w:r>
              <w:rPr>
                <w:color w:val="auto"/>
              </w:rPr>
              <w:t>173</w:t>
            </w:r>
          </w:p>
        </w:tc>
        <w:tc>
          <w:tcPr>
            <w:tcW w:w="2126" w:type="dxa"/>
          </w:tcPr>
          <w:p w14:paraId="2213EB36" w14:textId="1348C8B9" w:rsidR="00B812D7" w:rsidRDefault="00A674C4" w:rsidP="00A674C4">
            <w:pPr>
              <w:pStyle w:val="Default"/>
              <w:spacing w:line="360" w:lineRule="auto"/>
              <w:jc w:val="center"/>
              <w:rPr>
                <w:color w:val="auto"/>
              </w:rPr>
            </w:pPr>
            <w:r>
              <w:rPr>
                <w:color w:val="auto"/>
              </w:rPr>
              <w:t>173</w:t>
            </w:r>
          </w:p>
        </w:tc>
      </w:tr>
      <w:tr w:rsidR="00B812D7" w14:paraId="7F718521" w14:textId="77777777" w:rsidTr="00A674C4">
        <w:tc>
          <w:tcPr>
            <w:tcW w:w="988" w:type="dxa"/>
          </w:tcPr>
          <w:p w14:paraId="530DCA73" w14:textId="261E3C7A" w:rsidR="00B812D7" w:rsidRPr="00A674C4" w:rsidRDefault="00A674C4" w:rsidP="00A674C4">
            <w:pPr>
              <w:pStyle w:val="Default"/>
              <w:spacing w:line="360" w:lineRule="auto"/>
              <w:jc w:val="center"/>
              <w:rPr>
                <w:b/>
                <w:bCs/>
                <w:color w:val="auto"/>
              </w:rPr>
            </w:pPr>
            <w:r w:rsidRPr="00A674C4">
              <w:rPr>
                <w:b/>
                <w:bCs/>
                <w:color w:val="auto"/>
              </w:rPr>
              <w:t>2.</w:t>
            </w:r>
          </w:p>
        </w:tc>
        <w:tc>
          <w:tcPr>
            <w:tcW w:w="1842" w:type="dxa"/>
          </w:tcPr>
          <w:p w14:paraId="531C8627" w14:textId="59FC73C5" w:rsidR="00B812D7" w:rsidRDefault="00A674C4" w:rsidP="00A674C4">
            <w:pPr>
              <w:pStyle w:val="Default"/>
              <w:spacing w:line="360" w:lineRule="auto"/>
              <w:jc w:val="center"/>
              <w:rPr>
                <w:color w:val="auto"/>
              </w:rPr>
            </w:pPr>
            <w:r>
              <w:rPr>
                <w:color w:val="auto"/>
              </w:rPr>
              <w:t>Year 2023</w:t>
            </w:r>
          </w:p>
        </w:tc>
        <w:tc>
          <w:tcPr>
            <w:tcW w:w="1418" w:type="dxa"/>
          </w:tcPr>
          <w:p w14:paraId="085360FC" w14:textId="7A867122" w:rsidR="00B812D7" w:rsidRDefault="00A674C4" w:rsidP="00A674C4">
            <w:pPr>
              <w:pStyle w:val="Default"/>
              <w:spacing w:line="360" w:lineRule="auto"/>
              <w:jc w:val="center"/>
              <w:rPr>
                <w:color w:val="auto"/>
              </w:rPr>
            </w:pPr>
            <w:r>
              <w:rPr>
                <w:color w:val="auto"/>
              </w:rPr>
              <w:t>22</w:t>
            </w:r>
          </w:p>
        </w:tc>
        <w:tc>
          <w:tcPr>
            <w:tcW w:w="1417" w:type="dxa"/>
          </w:tcPr>
          <w:p w14:paraId="01BC5CB9" w14:textId="4E02A871" w:rsidR="00B812D7" w:rsidRDefault="00A674C4" w:rsidP="00A674C4">
            <w:pPr>
              <w:pStyle w:val="Default"/>
              <w:spacing w:line="360" w:lineRule="auto"/>
              <w:jc w:val="center"/>
              <w:rPr>
                <w:color w:val="auto"/>
              </w:rPr>
            </w:pPr>
            <w:r>
              <w:rPr>
                <w:color w:val="auto"/>
              </w:rPr>
              <w:t>624</w:t>
            </w:r>
          </w:p>
        </w:tc>
        <w:tc>
          <w:tcPr>
            <w:tcW w:w="1418" w:type="dxa"/>
          </w:tcPr>
          <w:p w14:paraId="323DC906" w14:textId="3B66CA67" w:rsidR="00B812D7" w:rsidRDefault="00A674C4" w:rsidP="00A674C4">
            <w:pPr>
              <w:pStyle w:val="Default"/>
              <w:spacing w:line="360" w:lineRule="auto"/>
              <w:jc w:val="center"/>
              <w:rPr>
                <w:color w:val="auto"/>
              </w:rPr>
            </w:pPr>
            <w:r>
              <w:rPr>
                <w:color w:val="auto"/>
              </w:rPr>
              <w:t>155</w:t>
            </w:r>
          </w:p>
        </w:tc>
        <w:tc>
          <w:tcPr>
            <w:tcW w:w="2126" w:type="dxa"/>
          </w:tcPr>
          <w:p w14:paraId="0755BE48" w14:textId="749D196B" w:rsidR="00B812D7" w:rsidRDefault="00A674C4" w:rsidP="00A674C4">
            <w:pPr>
              <w:pStyle w:val="Default"/>
              <w:spacing w:line="360" w:lineRule="auto"/>
              <w:jc w:val="center"/>
              <w:rPr>
                <w:color w:val="auto"/>
              </w:rPr>
            </w:pPr>
            <w:r>
              <w:rPr>
                <w:color w:val="auto"/>
              </w:rPr>
              <w:t>266</w:t>
            </w:r>
          </w:p>
        </w:tc>
      </w:tr>
      <w:tr w:rsidR="00B812D7" w14:paraId="06E5000C" w14:textId="77777777" w:rsidTr="00A674C4">
        <w:tc>
          <w:tcPr>
            <w:tcW w:w="988" w:type="dxa"/>
          </w:tcPr>
          <w:p w14:paraId="410D2CF0" w14:textId="1B261720" w:rsidR="00B812D7" w:rsidRPr="00A674C4" w:rsidRDefault="00A674C4" w:rsidP="00A674C4">
            <w:pPr>
              <w:pStyle w:val="Default"/>
              <w:spacing w:line="360" w:lineRule="auto"/>
              <w:jc w:val="center"/>
              <w:rPr>
                <w:b/>
                <w:bCs/>
                <w:color w:val="auto"/>
              </w:rPr>
            </w:pPr>
            <w:r w:rsidRPr="00A674C4">
              <w:rPr>
                <w:b/>
                <w:bCs/>
                <w:color w:val="auto"/>
              </w:rPr>
              <w:t>3.</w:t>
            </w:r>
          </w:p>
        </w:tc>
        <w:tc>
          <w:tcPr>
            <w:tcW w:w="1842" w:type="dxa"/>
          </w:tcPr>
          <w:p w14:paraId="3181C709" w14:textId="6B35C4EF" w:rsidR="00B812D7" w:rsidRDefault="00A674C4" w:rsidP="00A674C4">
            <w:pPr>
              <w:pStyle w:val="Default"/>
              <w:spacing w:line="360" w:lineRule="auto"/>
              <w:jc w:val="center"/>
              <w:rPr>
                <w:color w:val="auto"/>
              </w:rPr>
            </w:pPr>
            <w:r>
              <w:rPr>
                <w:color w:val="auto"/>
              </w:rPr>
              <w:t>Year 2024</w:t>
            </w:r>
          </w:p>
        </w:tc>
        <w:tc>
          <w:tcPr>
            <w:tcW w:w="1418" w:type="dxa"/>
          </w:tcPr>
          <w:p w14:paraId="5ABD618F" w14:textId="35CC9620" w:rsidR="00B812D7" w:rsidRDefault="00A674C4" w:rsidP="00A674C4">
            <w:pPr>
              <w:pStyle w:val="Default"/>
              <w:spacing w:line="360" w:lineRule="auto"/>
              <w:jc w:val="center"/>
              <w:rPr>
                <w:color w:val="auto"/>
              </w:rPr>
            </w:pPr>
            <w:r>
              <w:rPr>
                <w:color w:val="auto"/>
              </w:rPr>
              <w:t>20</w:t>
            </w:r>
          </w:p>
        </w:tc>
        <w:tc>
          <w:tcPr>
            <w:tcW w:w="1417" w:type="dxa"/>
          </w:tcPr>
          <w:p w14:paraId="2E549B1E" w14:textId="69152180" w:rsidR="00B812D7" w:rsidRDefault="00A674C4" w:rsidP="00A674C4">
            <w:pPr>
              <w:pStyle w:val="Default"/>
              <w:spacing w:line="360" w:lineRule="auto"/>
              <w:jc w:val="center"/>
              <w:rPr>
                <w:color w:val="auto"/>
              </w:rPr>
            </w:pPr>
            <w:r>
              <w:rPr>
                <w:color w:val="auto"/>
              </w:rPr>
              <w:t>585</w:t>
            </w:r>
          </w:p>
        </w:tc>
        <w:tc>
          <w:tcPr>
            <w:tcW w:w="1418" w:type="dxa"/>
          </w:tcPr>
          <w:p w14:paraId="7ECFA483" w14:textId="4C3002AB" w:rsidR="00B812D7" w:rsidRDefault="00A674C4" w:rsidP="00A674C4">
            <w:pPr>
              <w:pStyle w:val="Default"/>
              <w:spacing w:line="360" w:lineRule="auto"/>
              <w:jc w:val="center"/>
              <w:rPr>
                <w:color w:val="auto"/>
              </w:rPr>
            </w:pPr>
            <w:r>
              <w:rPr>
                <w:color w:val="auto"/>
              </w:rPr>
              <w:t>213</w:t>
            </w:r>
          </w:p>
        </w:tc>
        <w:tc>
          <w:tcPr>
            <w:tcW w:w="2126" w:type="dxa"/>
          </w:tcPr>
          <w:p w14:paraId="7EE734E4" w14:textId="483D0C8C" w:rsidR="00B812D7" w:rsidRDefault="00A674C4" w:rsidP="00A674C4">
            <w:pPr>
              <w:pStyle w:val="Default"/>
              <w:spacing w:line="360" w:lineRule="auto"/>
              <w:jc w:val="center"/>
              <w:rPr>
                <w:color w:val="auto"/>
              </w:rPr>
            </w:pPr>
            <w:r>
              <w:rPr>
                <w:color w:val="auto"/>
              </w:rPr>
              <w:t>213</w:t>
            </w:r>
          </w:p>
        </w:tc>
      </w:tr>
    </w:tbl>
    <w:p w14:paraId="2731B284" w14:textId="77777777" w:rsidR="00B812D7" w:rsidRDefault="00B812D7" w:rsidP="00B812D7">
      <w:pPr>
        <w:pStyle w:val="Default"/>
        <w:spacing w:line="360" w:lineRule="auto"/>
        <w:jc w:val="both"/>
        <w:rPr>
          <w:color w:val="auto"/>
        </w:rPr>
      </w:pPr>
    </w:p>
    <w:p w14:paraId="713ED38F" w14:textId="77777777" w:rsidR="00B812D7" w:rsidRPr="00FE2EA0" w:rsidRDefault="00B812D7" w:rsidP="00B812D7">
      <w:pPr>
        <w:pStyle w:val="Default"/>
        <w:spacing w:line="360" w:lineRule="auto"/>
        <w:jc w:val="both"/>
        <w:rPr>
          <w:rStyle w:val="Heading2Char"/>
          <w:rFonts w:asciiTheme="minorHAnsi" w:eastAsiaTheme="minorHAnsi" w:hAnsiTheme="minorHAnsi" w:cs="Mangal"/>
          <w:color w:val="auto"/>
          <w:sz w:val="22"/>
          <w:szCs w:val="20"/>
          <w:lang w:val="en-IN"/>
        </w:rPr>
      </w:pPr>
    </w:p>
    <w:p w14:paraId="6DEA8DE6" w14:textId="77777777" w:rsidR="00DF37A4" w:rsidRDefault="00DF37A4" w:rsidP="00FE2EA0">
      <w:pPr>
        <w:pBdr>
          <w:bottom w:val="dotted" w:sz="24" w:space="1" w:color="auto"/>
        </w:pBdr>
        <w:spacing w:line="360" w:lineRule="auto"/>
        <w:rPr>
          <w:rFonts w:ascii="Arial" w:hAnsi="Arial" w:cs="Arial"/>
          <w:bCs/>
          <w:sz w:val="24"/>
          <w:szCs w:val="24"/>
          <w:lang w:val="en-IN"/>
        </w:rPr>
      </w:pPr>
      <w:bookmarkStart w:id="42" w:name="_Table_8_:"/>
      <w:bookmarkEnd w:id="41"/>
      <w:bookmarkEnd w:id="42"/>
    </w:p>
    <w:p w14:paraId="5F697C42" w14:textId="6CD0DF8B" w:rsidR="00905D5C" w:rsidRDefault="00905D5C" w:rsidP="009A2D34">
      <w:pPr>
        <w:spacing w:line="360" w:lineRule="auto"/>
        <w:jc w:val="center"/>
        <w:rPr>
          <w:rFonts w:ascii="Arial" w:hAnsi="Arial" w:cs="Arial"/>
          <w:bCs/>
          <w:sz w:val="24"/>
          <w:szCs w:val="24"/>
          <w:lang w:val="en-IN"/>
        </w:rPr>
      </w:pPr>
    </w:p>
    <w:sectPr w:rsidR="00905D5C" w:rsidSect="0022713A">
      <w:footerReference w:type="default" r:id="rId15"/>
      <w:pgSz w:w="11906" w:h="16838"/>
      <w:pgMar w:top="851" w:right="1440" w:bottom="709"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56958D" w14:textId="77777777" w:rsidR="002A277F" w:rsidRDefault="002A277F" w:rsidP="00922524">
      <w:pPr>
        <w:spacing w:after="0" w:line="240" w:lineRule="auto"/>
      </w:pPr>
      <w:r>
        <w:separator/>
      </w:r>
    </w:p>
  </w:endnote>
  <w:endnote w:type="continuationSeparator" w:id="0">
    <w:p w14:paraId="2A62EF97" w14:textId="77777777" w:rsidR="002A277F" w:rsidRDefault="002A277F" w:rsidP="00922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0"/>
    <w:family w:val="auto"/>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Wingdings-Regular">
    <w:altName w:val="Malgun Gothic Semilight"/>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738343"/>
      <w:docPartObj>
        <w:docPartGallery w:val="Page Numbers (Bottom of Page)"/>
        <w:docPartUnique/>
      </w:docPartObj>
    </w:sdtPr>
    <w:sdtEndPr>
      <w:rPr>
        <w:noProof/>
      </w:rPr>
    </w:sdtEndPr>
    <w:sdtContent>
      <w:p w14:paraId="08DC5E20" w14:textId="7BDC83FF" w:rsidR="002A277F" w:rsidRDefault="002A277F">
        <w:pPr>
          <w:pStyle w:val="Footer"/>
          <w:jc w:val="center"/>
        </w:pPr>
        <w:r>
          <w:fldChar w:fldCharType="begin"/>
        </w:r>
        <w:r>
          <w:instrText xml:space="preserve"> PAGE   \* MERGEFORMAT </w:instrText>
        </w:r>
        <w:r>
          <w:fldChar w:fldCharType="separate"/>
        </w:r>
        <w:r w:rsidR="003604BE">
          <w:rPr>
            <w:noProof/>
          </w:rPr>
          <w:t>20</w:t>
        </w:r>
        <w:r>
          <w:rPr>
            <w:noProof/>
          </w:rPr>
          <w:fldChar w:fldCharType="end"/>
        </w:r>
      </w:p>
    </w:sdtContent>
  </w:sdt>
  <w:p w14:paraId="2AA1ABF4" w14:textId="77777777" w:rsidR="002A277F" w:rsidRDefault="002A27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EACCB5" w14:textId="77777777" w:rsidR="002A277F" w:rsidRDefault="002A277F" w:rsidP="00922524">
      <w:pPr>
        <w:spacing w:after="0" w:line="240" w:lineRule="auto"/>
      </w:pPr>
      <w:r>
        <w:separator/>
      </w:r>
    </w:p>
  </w:footnote>
  <w:footnote w:type="continuationSeparator" w:id="0">
    <w:p w14:paraId="6894E2F2" w14:textId="77777777" w:rsidR="002A277F" w:rsidRDefault="002A277F" w:rsidP="00922524">
      <w:pPr>
        <w:spacing w:after="0" w:line="240" w:lineRule="auto"/>
      </w:pPr>
      <w:r>
        <w:continuationSeparator/>
      </w:r>
    </w:p>
  </w:footnote>
  <w:footnote w:id="1">
    <w:p w14:paraId="03FA7992" w14:textId="35476625" w:rsidR="002A277F" w:rsidRPr="00B076CE" w:rsidRDefault="002A277F" w:rsidP="00596C14">
      <w:pPr>
        <w:pStyle w:val="FootnoteText"/>
        <w:rPr>
          <w:lang w:val="en-IN"/>
        </w:rPr>
      </w:pPr>
      <w:r>
        <w:rPr>
          <w:rStyle w:val="FootnoteReference"/>
        </w:rPr>
        <w:footnoteRef/>
      </w:r>
      <w:r>
        <w:t xml:space="preserve"> </w:t>
      </w:r>
      <w:r w:rsidRPr="00695308">
        <w:rPr>
          <w:szCs w:val="20"/>
          <w:lang w:val="en-IN"/>
        </w:rPr>
        <w:t xml:space="preserve">UTLBC Convenor Bank, UT of </w:t>
      </w:r>
      <w:proofErr w:type="spellStart"/>
      <w:r w:rsidRPr="00695308">
        <w:rPr>
          <w:szCs w:val="20"/>
          <w:lang w:val="en-IN"/>
        </w:rPr>
        <w:t>Ladakh</w:t>
      </w:r>
      <w:proofErr w:type="spellEnd"/>
    </w:p>
  </w:footnote>
  <w:footnote w:id="2">
    <w:p w14:paraId="3E8787E7" w14:textId="6A382791" w:rsidR="002A277F" w:rsidRPr="00B076CE" w:rsidRDefault="002A277F" w:rsidP="00596C14">
      <w:pPr>
        <w:pStyle w:val="FootnoteText"/>
        <w:rPr>
          <w:lang w:val="en-IN"/>
        </w:rPr>
      </w:pPr>
      <w:r>
        <w:rPr>
          <w:rStyle w:val="FootnoteReference"/>
        </w:rPr>
        <w:footnoteRef/>
      </w:r>
      <w:r>
        <w:t xml:space="preserve"> Press information Bureau(PIB)</w:t>
      </w:r>
    </w:p>
  </w:footnote>
  <w:footnote w:id="3">
    <w:p w14:paraId="26BA7407" w14:textId="3D59166F" w:rsidR="002A277F" w:rsidRPr="00E375CA" w:rsidRDefault="002A277F">
      <w:pPr>
        <w:pStyle w:val="FootnoteText"/>
        <w:rPr>
          <w:szCs w:val="20"/>
        </w:rPr>
      </w:pPr>
      <w:r w:rsidRPr="00E375CA">
        <w:rPr>
          <w:rStyle w:val="FootnoteReference"/>
          <w:szCs w:val="20"/>
        </w:rPr>
        <w:footnoteRef/>
      </w:r>
      <w:r w:rsidRPr="00E375CA">
        <w:rPr>
          <w:szCs w:val="20"/>
        </w:rPr>
        <w:t xml:space="preserve"> </w:t>
      </w:r>
      <w:r w:rsidRPr="00695308">
        <w:rPr>
          <w:szCs w:val="20"/>
          <w:lang w:val="en-IN"/>
        </w:rPr>
        <w:t xml:space="preserve">UTLBC Convenor Bank, UT of </w:t>
      </w:r>
      <w:proofErr w:type="spellStart"/>
      <w:r w:rsidRPr="00695308">
        <w:rPr>
          <w:szCs w:val="20"/>
          <w:lang w:val="en-IN"/>
        </w:rPr>
        <w:t>Ladakh</w:t>
      </w:r>
      <w:proofErr w:type="spellEnd"/>
    </w:p>
  </w:footnote>
  <w:footnote w:id="4">
    <w:p w14:paraId="15650F7C" w14:textId="77777777" w:rsidR="002A277F" w:rsidRPr="00E375CA" w:rsidRDefault="002A277F" w:rsidP="00596C14">
      <w:pPr>
        <w:pStyle w:val="FootnoteText"/>
        <w:rPr>
          <w:szCs w:val="20"/>
          <w:lang w:val="en-IN"/>
        </w:rPr>
      </w:pPr>
      <w:r w:rsidRPr="00E375CA">
        <w:rPr>
          <w:rStyle w:val="FootnoteReference"/>
          <w:szCs w:val="20"/>
        </w:rPr>
        <w:footnoteRef/>
      </w:r>
      <w:r w:rsidRPr="00E375CA">
        <w:rPr>
          <w:szCs w:val="20"/>
        </w:rPr>
        <w:t xml:space="preserve"> UT Focus Paper </w:t>
      </w:r>
      <w:r>
        <w:rPr>
          <w:szCs w:val="20"/>
        </w:rPr>
        <w:t>2025-26</w:t>
      </w:r>
      <w:r w:rsidRPr="00E375CA">
        <w:rPr>
          <w:szCs w:val="20"/>
        </w:rPr>
        <w:t xml:space="preserve">: </w:t>
      </w:r>
      <w:proofErr w:type="spellStart"/>
      <w:r w:rsidRPr="00E375CA">
        <w:rPr>
          <w:szCs w:val="20"/>
        </w:rPr>
        <w:t>Ladakh</w:t>
      </w:r>
      <w:proofErr w:type="spellEnd"/>
    </w:p>
  </w:footnote>
  <w:footnote w:id="5">
    <w:p w14:paraId="390B05FE" w14:textId="2778D9D0" w:rsidR="002A277F" w:rsidRPr="00E375CA" w:rsidRDefault="002A277F" w:rsidP="005368E7">
      <w:pPr>
        <w:pStyle w:val="NoSpacing"/>
        <w:rPr>
          <w:rFonts w:cs="Arial"/>
          <w:color w:val="0563C1" w:themeColor="hyperlink"/>
          <w:sz w:val="20"/>
          <w:szCs w:val="20"/>
          <w:u w:val="single"/>
        </w:rPr>
      </w:pPr>
      <w:r w:rsidRPr="00E375CA">
        <w:rPr>
          <w:rStyle w:val="FootnoteReference"/>
          <w:sz w:val="20"/>
          <w:szCs w:val="20"/>
        </w:rPr>
        <w:footnoteRef/>
      </w:r>
      <w:r w:rsidRPr="00E375CA">
        <w:rPr>
          <w:sz w:val="20"/>
          <w:szCs w:val="20"/>
        </w:rPr>
        <w:t xml:space="preserve"> </w:t>
      </w:r>
      <w:r w:rsidRPr="000E43D4">
        <w:rPr>
          <w:rFonts w:cs="Mangal"/>
          <w:sz w:val="20"/>
          <w:szCs w:val="20"/>
          <w:lang w:bidi="hi-IN"/>
        </w:rPr>
        <w:t xml:space="preserve">UTLBC Convenor Bank, UT of </w:t>
      </w:r>
      <w:proofErr w:type="spellStart"/>
      <w:r w:rsidRPr="000E43D4">
        <w:rPr>
          <w:rFonts w:cs="Mangal"/>
          <w:sz w:val="20"/>
          <w:szCs w:val="20"/>
          <w:lang w:bidi="hi-IN"/>
        </w:rPr>
        <w:t>Ladakh</w:t>
      </w:r>
      <w:proofErr w:type="spellEnd"/>
    </w:p>
  </w:footnote>
  <w:footnote w:id="6">
    <w:p w14:paraId="206F4506" w14:textId="6149FDB3" w:rsidR="002A277F" w:rsidRDefault="002A277F">
      <w:pPr>
        <w:pStyle w:val="FootnoteText"/>
      </w:pPr>
      <w:r w:rsidRPr="00E375CA">
        <w:rPr>
          <w:rStyle w:val="FootnoteReference"/>
          <w:szCs w:val="20"/>
        </w:rPr>
        <w:footnoteRef/>
      </w:r>
      <w:r w:rsidRPr="00E375CA">
        <w:rPr>
          <w:szCs w:val="20"/>
        </w:rPr>
        <w:t xml:space="preserve"> </w:t>
      </w:r>
      <w:r w:rsidRPr="00695308">
        <w:rPr>
          <w:szCs w:val="20"/>
          <w:lang w:val="en-IN"/>
        </w:rPr>
        <w:t xml:space="preserve">UTLBC Convenor Bank, UT of </w:t>
      </w:r>
      <w:proofErr w:type="spellStart"/>
      <w:r w:rsidRPr="00695308">
        <w:rPr>
          <w:szCs w:val="20"/>
          <w:lang w:val="en-IN"/>
        </w:rPr>
        <w:t>Ladakh</w:t>
      </w:r>
      <w:proofErr w:type="spellEnd"/>
    </w:p>
  </w:footnote>
  <w:footnote w:id="7">
    <w:p w14:paraId="271F4AC4" w14:textId="685E78C2" w:rsidR="002A277F" w:rsidRPr="00695308" w:rsidRDefault="002A277F">
      <w:pPr>
        <w:pStyle w:val="FootnoteText"/>
        <w:rPr>
          <w:szCs w:val="20"/>
        </w:rPr>
      </w:pPr>
      <w:r w:rsidRPr="00695308">
        <w:rPr>
          <w:rStyle w:val="FootnoteReference"/>
          <w:szCs w:val="20"/>
        </w:rPr>
        <w:footnoteRef/>
      </w:r>
      <w:r w:rsidRPr="00695308">
        <w:rPr>
          <w:szCs w:val="20"/>
        </w:rPr>
        <w:t xml:space="preserve"> </w:t>
      </w:r>
      <w:r w:rsidRPr="00695308">
        <w:rPr>
          <w:szCs w:val="20"/>
          <w:lang w:val="en-IN"/>
        </w:rPr>
        <w:t xml:space="preserve">UTLBC Convenor Bank, UT of </w:t>
      </w:r>
      <w:proofErr w:type="spellStart"/>
      <w:r w:rsidRPr="00695308">
        <w:rPr>
          <w:szCs w:val="20"/>
          <w:lang w:val="en-IN"/>
        </w:rPr>
        <w:t>Ladakh</w:t>
      </w:r>
      <w:proofErr w:type="spellEnd"/>
    </w:p>
  </w:footnote>
  <w:footnote w:id="8">
    <w:p w14:paraId="52FF0DAD" w14:textId="77777777" w:rsidR="002A277F" w:rsidRPr="00695308" w:rsidRDefault="002A277F" w:rsidP="00D3303E">
      <w:pPr>
        <w:pStyle w:val="FootnoteText"/>
        <w:rPr>
          <w:szCs w:val="20"/>
        </w:rPr>
      </w:pPr>
      <w:r w:rsidRPr="00695308">
        <w:rPr>
          <w:rStyle w:val="FootnoteReference"/>
          <w:szCs w:val="20"/>
        </w:rPr>
        <w:footnoteRef/>
      </w:r>
      <w:r w:rsidRPr="00695308">
        <w:rPr>
          <w:szCs w:val="20"/>
        </w:rPr>
        <w:t xml:space="preserve"> </w:t>
      </w:r>
      <w:r w:rsidRPr="00695308">
        <w:rPr>
          <w:szCs w:val="20"/>
          <w:lang w:val="en-IN"/>
        </w:rPr>
        <w:t xml:space="preserve">UTLBC Convenor Bank, UT of </w:t>
      </w:r>
      <w:proofErr w:type="spellStart"/>
      <w:r w:rsidRPr="00695308">
        <w:rPr>
          <w:szCs w:val="20"/>
          <w:lang w:val="en-IN"/>
        </w:rPr>
        <w:t>Ladakh</w:t>
      </w:r>
      <w:proofErr w:type="spellEnd"/>
    </w:p>
  </w:footnote>
  <w:footnote w:id="9">
    <w:p w14:paraId="6C593FF3" w14:textId="77777777" w:rsidR="002A277F" w:rsidRPr="00695308" w:rsidRDefault="002A277F" w:rsidP="00D3303E">
      <w:pPr>
        <w:pStyle w:val="FootnoteText"/>
        <w:rPr>
          <w:szCs w:val="20"/>
        </w:rPr>
      </w:pPr>
      <w:r w:rsidRPr="00695308">
        <w:rPr>
          <w:rStyle w:val="FootnoteReference"/>
          <w:szCs w:val="20"/>
        </w:rPr>
        <w:footnoteRef/>
      </w:r>
      <w:r w:rsidRPr="00695308">
        <w:rPr>
          <w:szCs w:val="20"/>
        </w:rPr>
        <w:t xml:space="preserve"> </w:t>
      </w:r>
      <w:r w:rsidRPr="00695308">
        <w:rPr>
          <w:szCs w:val="20"/>
          <w:lang w:val="en-IN"/>
        </w:rPr>
        <w:t xml:space="preserve">UTLBC Convenor Bank, UT of </w:t>
      </w:r>
      <w:proofErr w:type="spellStart"/>
      <w:r w:rsidRPr="00695308">
        <w:rPr>
          <w:szCs w:val="20"/>
          <w:lang w:val="en-IN"/>
        </w:rPr>
        <w:t>Ladakh</w:t>
      </w:r>
      <w:proofErr w:type="spellEnd"/>
    </w:p>
  </w:footnote>
  <w:footnote w:id="10">
    <w:p w14:paraId="4DF3B91D" w14:textId="2DB50E24" w:rsidR="002A277F" w:rsidRPr="00695308" w:rsidRDefault="002A277F" w:rsidP="00260027">
      <w:pPr>
        <w:pStyle w:val="NoSpacing"/>
        <w:rPr>
          <w:rFonts w:cs="Arial"/>
          <w:color w:val="0563C1" w:themeColor="hyperlink"/>
          <w:sz w:val="20"/>
          <w:szCs w:val="20"/>
          <w:u w:val="single"/>
        </w:rPr>
      </w:pPr>
      <w:r w:rsidRPr="00695308">
        <w:rPr>
          <w:rStyle w:val="FootnoteReference"/>
          <w:sz w:val="20"/>
          <w:szCs w:val="20"/>
        </w:rPr>
        <w:footnoteRef/>
      </w:r>
      <w:r w:rsidRPr="00695308">
        <w:rPr>
          <w:sz w:val="20"/>
          <w:szCs w:val="20"/>
        </w:rPr>
        <w:t xml:space="preserve"> Tourism Department </w:t>
      </w:r>
      <w:proofErr w:type="spellStart"/>
      <w:r w:rsidRPr="00695308">
        <w:rPr>
          <w:sz w:val="20"/>
          <w:szCs w:val="20"/>
        </w:rPr>
        <w:t>Ladakh</w:t>
      </w:r>
      <w:proofErr w:type="spellEnd"/>
    </w:p>
  </w:footnote>
  <w:footnote w:id="11">
    <w:p w14:paraId="2CEEEAF0" w14:textId="77777777" w:rsidR="002A277F" w:rsidRDefault="002A277F" w:rsidP="00FB7C72">
      <w:pPr>
        <w:pStyle w:val="FootnoteText"/>
      </w:pPr>
      <w:r>
        <w:rPr>
          <w:rStyle w:val="FootnoteReference"/>
        </w:rPr>
        <w:footnoteRef/>
      </w:r>
      <w:r>
        <w:t xml:space="preserve"> </w:t>
      </w:r>
      <w:r w:rsidRPr="00695308">
        <w:rPr>
          <w:szCs w:val="20"/>
          <w:lang w:val="en-IN"/>
        </w:rPr>
        <w:t xml:space="preserve">UTLBC Convenor Bank, UT of </w:t>
      </w:r>
      <w:proofErr w:type="spellStart"/>
      <w:r w:rsidRPr="00695308">
        <w:rPr>
          <w:szCs w:val="20"/>
          <w:lang w:val="en-IN"/>
        </w:rPr>
        <w:t>Ladakh</w:t>
      </w:r>
      <w:proofErr w:type="spellEnd"/>
    </w:p>
  </w:footnote>
  <w:footnote w:id="12">
    <w:p w14:paraId="22CB8F82" w14:textId="5848F425" w:rsidR="002A277F" w:rsidRDefault="002A277F" w:rsidP="00FB7C72">
      <w:pPr>
        <w:pStyle w:val="FootnoteText"/>
      </w:pPr>
      <w:r>
        <w:rPr>
          <w:rStyle w:val="FootnoteReference"/>
        </w:rPr>
        <w:footnoteRef/>
      </w:r>
      <w:r>
        <w:t xml:space="preserve"> </w:t>
      </w:r>
      <w:r w:rsidRPr="00695308">
        <w:rPr>
          <w:szCs w:val="20"/>
          <w:lang w:val="en-IN"/>
        </w:rPr>
        <w:t xml:space="preserve">UTLBC Convenor Bank, UT of </w:t>
      </w:r>
      <w:proofErr w:type="spellStart"/>
      <w:r w:rsidRPr="00695308">
        <w:rPr>
          <w:szCs w:val="20"/>
          <w:lang w:val="en-IN"/>
        </w:rPr>
        <w:t>Ladakh</w:t>
      </w:r>
      <w:proofErr w:type="spellEnd"/>
    </w:p>
  </w:footnote>
  <w:footnote w:id="13">
    <w:p w14:paraId="08FB53D3" w14:textId="0535836D" w:rsidR="002A277F" w:rsidRDefault="002A277F" w:rsidP="0043084C">
      <w:pPr>
        <w:pStyle w:val="FootnoteText"/>
      </w:pPr>
      <w:r>
        <w:rPr>
          <w:rStyle w:val="FootnoteReference"/>
        </w:rPr>
        <w:footnoteRef/>
      </w:r>
      <w:r>
        <w:t xml:space="preserve"> </w:t>
      </w:r>
      <w:hyperlink r:id="rId1" w:history="1">
        <w:r>
          <w:rPr>
            <w:rStyle w:val="Hyperlink"/>
          </w:rPr>
          <w:t xml:space="preserve">Exclusive: World's Highest Green Hydrogen Plant Set Up By NTPC At </w:t>
        </w:r>
        <w:proofErr w:type="spellStart"/>
        <w:r>
          <w:rPr>
            <w:rStyle w:val="Hyperlink"/>
          </w:rPr>
          <w:t>Leh</w:t>
        </w:r>
        <w:proofErr w:type="spellEnd"/>
        <w:r>
          <w:rPr>
            <w:rStyle w:val="Hyperlink"/>
          </w:rPr>
          <w:t xml:space="preserve"> In </w:t>
        </w:r>
        <w:proofErr w:type="spellStart"/>
        <w:r>
          <w:rPr>
            <w:rStyle w:val="Hyperlink"/>
          </w:rPr>
          <w:t>Ladakh</w:t>
        </w:r>
        <w:proofErr w:type="spellEnd"/>
      </w:hyperlink>
    </w:p>
  </w:footnote>
  <w:footnote w:id="14">
    <w:p w14:paraId="6FB5F224" w14:textId="6BD58AC5" w:rsidR="002A277F" w:rsidRDefault="002A277F">
      <w:pPr>
        <w:pStyle w:val="FootnoteText"/>
      </w:pPr>
      <w:r>
        <w:rPr>
          <w:rStyle w:val="FootnoteReference"/>
        </w:rPr>
        <w:footnoteRef/>
      </w:r>
      <w:r>
        <w:t xml:space="preserve"> </w:t>
      </w:r>
      <w:r w:rsidRPr="00695308">
        <w:rPr>
          <w:szCs w:val="20"/>
        </w:rPr>
        <w:t>UT Focus Paper 202</w:t>
      </w:r>
      <w:r>
        <w:rPr>
          <w:szCs w:val="20"/>
        </w:rPr>
        <w:t>5-26</w:t>
      </w:r>
      <w:r w:rsidRPr="00695308">
        <w:rPr>
          <w:szCs w:val="20"/>
        </w:rPr>
        <w:t xml:space="preserve">: </w:t>
      </w:r>
      <w:proofErr w:type="spellStart"/>
      <w:r w:rsidRPr="00695308">
        <w:rPr>
          <w:szCs w:val="20"/>
        </w:rPr>
        <w:t>Ladakh</w:t>
      </w:r>
      <w:proofErr w:type="spellEnd"/>
    </w:p>
  </w:footnote>
  <w:footnote w:id="15">
    <w:p w14:paraId="27DF49EA" w14:textId="15C03BCB" w:rsidR="002A277F" w:rsidRDefault="002A277F" w:rsidP="000E47CB">
      <w:pPr>
        <w:pStyle w:val="FootnoteText"/>
      </w:pPr>
      <w:r>
        <w:rPr>
          <w:rStyle w:val="FootnoteReference"/>
        </w:rPr>
        <w:footnoteRef/>
      </w:r>
      <w:r>
        <w:t xml:space="preserve"> </w:t>
      </w:r>
      <w:r w:rsidRPr="00695308">
        <w:rPr>
          <w:szCs w:val="20"/>
          <w:lang w:val="en-IN"/>
        </w:rPr>
        <w:t xml:space="preserve">UTLBC Convenor Bank, UT of </w:t>
      </w:r>
      <w:proofErr w:type="spellStart"/>
      <w:r w:rsidRPr="00695308">
        <w:rPr>
          <w:szCs w:val="20"/>
          <w:lang w:val="en-IN"/>
        </w:rPr>
        <w:t>Ladakh</w:t>
      </w:r>
      <w:proofErr w:type="spellEnd"/>
    </w:p>
  </w:footnote>
  <w:footnote w:id="16">
    <w:p w14:paraId="4B43D298" w14:textId="1108B6BD" w:rsidR="002A277F" w:rsidRDefault="002A277F" w:rsidP="005D244C">
      <w:pPr>
        <w:pStyle w:val="FootnoteText"/>
      </w:pPr>
      <w:r>
        <w:rPr>
          <w:rStyle w:val="FootnoteReference"/>
        </w:rPr>
        <w:footnoteRef/>
      </w:r>
      <w:r>
        <w:t xml:space="preserve"> </w:t>
      </w:r>
      <w:r>
        <w:rPr>
          <w:szCs w:val="20"/>
        </w:rPr>
        <w:t>UT Focus Paper 2025-26</w:t>
      </w:r>
      <w:r w:rsidRPr="00695308">
        <w:rPr>
          <w:szCs w:val="20"/>
        </w:rPr>
        <w:t xml:space="preserve">: </w:t>
      </w:r>
      <w:proofErr w:type="spellStart"/>
      <w:r w:rsidRPr="00695308">
        <w:rPr>
          <w:szCs w:val="20"/>
        </w:rPr>
        <w:t>Ladakh</w:t>
      </w:r>
      <w:proofErr w:type="spellEnd"/>
    </w:p>
  </w:footnote>
  <w:footnote w:id="17">
    <w:p w14:paraId="3C96DE5C" w14:textId="38F2BFC8" w:rsidR="002A277F" w:rsidRDefault="002A277F" w:rsidP="000E47CB">
      <w:pPr>
        <w:pStyle w:val="FootnoteText"/>
      </w:pPr>
      <w:r>
        <w:rPr>
          <w:rStyle w:val="FootnoteReference"/>
        </w:rPr>
        <w:footnoteRef/>
      </w:r>
      <w:r>
        <w:t xml:space="preserve"> </w:t>
      </w:r>
      <w:r w:rsidRPr="00695308">
        <w:rPr>
          <w:szCs w:val="20"/>
          <w:lang w:val="en-IN"/>
        </w:rPr>
        <w:t xml:space="preserve">UTLBC Convenor Bank, UT of </w:t>
      </w:r>
      <w:proofErr w:type="spellStart"/>
      <w:r w:rsidRPr="00695308">
        <w:rPr>
          <w:szCs w:val="20"/>
          <w:lang w:val="en-IN"/>
        </w:rPr>
        <w:t>Ladakh</w:t>
      </w:r>
      <w:proofErr w:type="spellEnd"/>
    </w:p>
  </w:footnote>
  <w:footnote w:id="18">
    <w:p w14:paraId="67D16514" w14:textId="59694346" w:rsidR="002A277F" w:rsidRPr="0022303F" w:rsidRDefault="002A277F" w:rsidP="0022303F">
      <w:pPr>
        <w:pStyle w:val="FootnoteText"/>
      </w:pPr>
      <w:r>
        <w:rPr>
          <w:rStyle w:val="FootnoteReference"/>
        </w:rPr>
        <w:footnoteRef/>
      </w:r>
      <w:r>
        <w:t xml:space="preserve"> </w:t>
      </w:r>
      <w:r w:rsidRPr="00695308">
        <w:rPr>
          <w:szCs w:val="20"/>
          <w:lang w:val="en-IN"/>
        </w:rPr>
        <w:t xml:space="preserve">UTLBC Convenor Bank, UT of </w:t>
      </w:r>
      <w:proofErr w:type="spellStart"/>
      <w:r w:rsidRPr="00695308">
        <w:rPr>
          <w:szCs w:val="20"/>
          <w:lang w:val="en-IN"/>
        </w:rPr>
        <w:t>Ladakh</w:t>
      </w:r>
      <w:proofErr w:type="spellEnd"/>
    </w:p>
  </w:footnote>
  <w:footnote w:id="19">
    <w:p w14:paraId="03DA0312" w14:textId="09BF575F" w:rsidR="002A277F" w:rsidRPr="00492E6B" w:rsidRDefault="002A277F">
      <w:pPr>
        <w:pStyle w:val="FootnoteText"/>
        <w:rPr>
          <w:lang w:val="en-IN"/>
        </w:rPr>
      </w:pPr>
      <w:r>
        <w:rPr>
          <w:rStyle w:val="FootnoteReference"/>
        </w:rPr>
        <w:footnoteRef/>
      </w:r>
      <w:r>
        <w:t xml:space="preserve"> </w:t>
      </w:r>
      <w:r w:rsidRPr="00695308">
        <w:rPr>
          <w:szCs w:val="20"/>
        </w:rPr>
        <w:t>UT Focus Paper 202</w:t>
      </w:r>
      <w:r>
        <w:rPr>
          <w:szCs w:val="20"/>
        </w:rPr>
        <w:t>5</w:t>
      </w:r>
      <w:r w:rsidRPr="00695308">
        <w:rPr>
          <w:szCs w:val="20"/>
        </w:rPr>
        <w:t>-2</w:t>
      </w:r>
      <w:r>
        <w:rPr>
          <w:szCs w:val="20"/>
        </w:rPr>
        <w:t>6</w:t>
      </w:r>
      <w:r w:rsidRPr="00695308">
        <w:rPr>
          <w:szCs w:val="20"/>
        </w:rPr>
        <w:t xml:space="preserve">: </w:t>
      </w:r>
      <w:proofErr w:type="spellStart"/>
      <w:r w:rsidRPr="00695308">
        <w:rPr>
          <w:szCs w:val="20"/>
        </w:rPr>
        <w:t>Ladakh</w:t>
      </w:r>
      <w:proofErr w:type="spellEnd"/>
    </w:p>
  </w:footnote>
  <w:footnote w:id="20">
    <w:p w14:paraId="48FB365F" w14:textId="508CBE42" w:rsidR="002A277F" w:rsidRDefault="002A277F" w:rsidP="006938F9">
      <w:pPr>
        <w:pStyle w:val="FootnoteText"/>
      </w:pPr>
      <w:r>
        <w:rPr>
          <w:rStyle w:val="FootnoteReference"/>
        </w:rPr>
        <w:footnoteRef/>
      </w:r>
      <w:r>
        <w:t xml:space="preserve"> </w:t>
      </w:r>
      <w:r>
        <w:rPr>
          <w:szCs w:val="20"/>
        </w:rPr>
        <w:t>UT Focus Paper 2025-26</w:t>
      </w:r>
      <w:r w:rsidRPr="00695308">
        <w:rPr>
          <w:szCs w:val="20"/>
        </w:rPr>
        <w:t xml:space="preserve">: </w:t>
      </w:r>
      <w:proofErr w:type="spellStart"/>
      <w:r w:rsidRPr="00695308">
        <w:rPr>
          <w:szCs w:val="20"/>
        </w:rPr>
        <w:t>Ladakh</w:t>
      </w:r>
      <w:proofErr w:type="spellEnd"/>
    </w:p>
  </w:footnote>
  <w:footnote w:id="21">
    <w:p w14:paraId="65268D29" w14:textId="4392D4C4" w:rsidR="002A277F" w:rsidRDefault="002A277F" w:rsidP="0034762A">
      <w:pPr>
        <w:pStyle w:val="FootnoteText"/>
      </w:pPr>
      <w:r>
        <w:rPr>
          <w:rStyle w:val="FootnoteReference"/>
        </w:rPr>
        <w:footnoteRef/>
      </w:r>
      <w:r>
        <w:t xml:space="preserve"> </w:t>
      </w:r>
      <w:r>
        <w:rPr>
          <w:szCs w:val="20"/>
        </w:rPr>
        <w:t>UT Focus Paper 2025-26</w:t>
      </w:r>
      <w:r w:rsidRPr="00695308">
        <w:rPr>
          <w:szCs w:val="20"/>
        </w:rPr>
        <w:t xml:space="preserve">: </w:t>
      </w:r>
      <w:proofErr w:type="spellStart"/>
      <w:r w:rsidRPr="00695308">
        <w:rPr>
          <w:szCs w:val="20"/>
        </w:rPr>
        <w:t>Ladakh</w:t>
      </w:r>
      <w:proofErr w:type="spellEnd"/>
    </w:p>
  </w:footnote>
  <w:footnote w:id="22">
    <w:p w14:paraId="18B353B2" w14:textId="61387FF0" w:rsidR="002A277F" w:rsidRDefault="002A277F" w:rsidP="0034762A">
      <w:pPr>
        <w:pStyle w:val="FootnoteText"/>
      </w:pPr>
      <w:r>
        <w:rPr>
          <w:rStyle w:val="FootnoteReference"/>
        </w:rPr>
        <w:footnoteRef/>
      </w:r>
      <w:r>
        <w:t xml:space="preserve"> </w:t>
      </w:r>
      <w:r w:rsidRPr="00695308">
        <w:rPr>
          <w:szCs w:val="20"/>
          <w:lang w:val="en-IN"/>
        </w:rPr>
        <w:t xml:space="preserve">UTLBC Convenor Bank, UT of </w:t>
      </w:r>
      <w:proofErr w:type="spellStart"/>
      <w:r w:rsidRPr="00695308">
        <w:rPr>
          <w:szCs w:val="20"/>
          <w:lang w:val="en-IN"/>
        </w:rPr>
        <w:t>Ladakh</w:t>
      </w:r>
      <w:proofErr w:type="spellEnd"/>
    </w:p>
  </w:footnote>
  <w:footnote w:id="23">
    <w:p w14:paraId="0C927D32" w14:textId="4F629167" w:rsidR="002A277F" w:rsidRDefault="002A277F" w:rsidP="00B14A67">
      <w:pPr>
        <w:pStyle w:val="FootnoteText"/>
      </w:pPr>
      <w:r>
        <w:rPr>
          <w:rStyle w:val="FootnoteReference"/>
        </w:rPr>
        <w:footnoteRef/>
      </w:r>
      <w:r>
        <w:t xml:space="preserve"> </w:t>
      </w:r>
      <w:r w:rsidRPr="00695308">
        <w:rPr>
          <w:szCs w:val="20"/>
          <w:lang w:val="en-IN"/>
        </w:rPr>
        <w:t xml:space="preserve">UTLBC Convenor Bank, UT of </w:t>
      </w:r>
      <w:proofErr w:type="spellStart"/>
      <w:r w:rsidRPr="00695308">
        <w:rPr>
          <w:szCs w:val="20"/>
          <w:lang w:val="en-IN"/>
        </w:rPr>
        <w:t>Ladakh</w:t>
      </w:r>
      <w:proofErr w:type="spellEnd"/>
    </w:p>
  </w:footnote>
  <w:footnote w:id="24">
    <w:p w14:paraId="0356A051" w14:textId="23EFEF22" w:rsidR="002A277F" w:rsidRDefault="002A277F">
      <w:pPr>
        <w:pStyle w:val="FootnoteText"/>
      </w:pPr>
      <w:r>
        <w:rPr>
          <w:rStyle w:val="FootnoteReference"/>
        </w:rPr>
        <w:footnoteRef/>
      </w:r>
      <w:r>
        <w:t xml:space="preserve"> </w:t>
      </w:r>
      <w:r>
        <w:rPr>
          <w:szCs w:val="20"/>
        </w:rPr>
        <w:t>UT Focus Paper 2025-26</w:t>
      </w:r>
      <w:r w:rsidRPr="00695308">
        <w:rPr>
          <w:szCs w:val="20"/>
        </w:rPr>
        <w:t xml:space="preserve">: </w:t>
      </w:r>
      <w:proofErr w:type="spellStart"/>
      <w:r w:rsidRPr="00695308">
        <w:rPr>
          <w:szCs w:val="20"/>
        </w:rPr>
        <w:t>Ladakh</w:t>
      </w:r>
      <w:proofErr w:type="spellEnd"/>
    </w:p>
  </w:footnote>
  <w:footnote w:id="25">
    <w:p w14:paraId="7B7AFEED" w14:textId="77777777" w:rsidR="002A277F" w:rsidRPr="008D518D" w:rsidRDefault="002A277F" w:rsidP="00116DA4">
      <w:pPr>
        <w:pStyle w:val="FootnoteText"/>
        <w:rPr>
          <w:lang w:val="en-IN"/>
        </w:rPr>
      </w:pPr>
      <w:r>
        <w:rPr>
          <w:rStyle w:val="FootnoteReference"/>
        </w:rPr>
        <w:footnoteRef/>
      </w:r>
      <w:r>
        <w:t xml:space="preserve"> </w:t>
      </w:r>
      <w:r w:rsidRPr="00695308">
        <w:rPr>
          <w:szCs w:val="20"/>
        </w:rPr>
        <w:t>UT Focus Paper 202</w:t>
      </w:r>
      <w:r>
        <w:rPr>
          <w:szCs w:val="20"/>
        </w:rPr>
        <w:t>5-26</w:t>
      </w:r>
      <w:r w:rsidRPr="00695308">
        <w:rPr>
          <w:szCs w:val="20"/>
        </w:rPr>
        <w:t xml:space="preserve">: </w:t>
      </w:r>
      <w:proofErr w:type="spellStart"/>
      <w:r w:rsidRPr="00695308">
        <w:rPr>
          <w:szCs w:val="20"/>
        </w:rPr>
        <w:t>Ladakh</w:t>
      </w:r>
      <w:proofErr w:type="spellEnd"/>
    </w:p>
  </w:footnote>
  <w:footnote w:id="26">
    <w:p w14:paraId="577A9D74" w14:textId="77777777" w:rsidR="002A277F" w:rsidRPr="008D518D" w:rsidRDefault="002A277F" w:rsidP="00116DA4">
      <w:pPr>
        <w:pStyle w:val="FootnoteText"/>
        <w:rPr>
          <w:lang w:val="en-IN"/>
        </w:rPr>
      </w:pPr>
      <w:r>
        <w:rPr>
          <w:rStyle w:val="FootnoteReference"/>
        </w:rPr>
        <w:footnoteRef/>
      </w:r>
      <w:r>
        <w:t xml:space="preserve"> </w:t>
      </w:r>
      <w:r w:rsidRPr="00695308">
        <w:rPr>
          <w:szCs w:val="20"/>
        </w:rPr>
        <w:t>UT Focus Paper 202</w:t>
      </w:r>
      <w:r>
        <w:rPr>
          <w:szCs w:val="20"/>
        </w:rPr>
        <w:t>5-26</w:t>
      </w:r>
      <w:r w:rsidRPr="00695308">
        <w:rPr>
          <w:szCs w:val="20"/>
        </w:rPr>
        <w:t xml:space="preserve">: </w:t>
      </w:r>
      <w:proofErr w:type="spellStart"/>
      <w:r w:rsidRPr="00695308">
        <w:rPr>
          <w:szCs w:val="20"/>
        </w:rPr>
        <w:t>Ladakh</w:t>
      </w:r>
      <w:proofErr w:type="spellEnd"/>
    </w:p>
  </w:footnote>
  <w:footnote w:id="27">
    <w:p w14:paraId="03E1449B" w14:textId="6C608D3F" w:rsidR="002A277F" w:rsidRDefault="002A277F" w:rsidP="00116DA4">
      <w:pPr>
        <w:pStyle w:val="FootnoteText"/>
      </w:pPr>
      <w:r>
        <w:rPr>
          <w:rStyle w:val="FootnoteReference"/>
        </w:rPr>
        <w:footnoteRef/>
      </w:r>
      <w:r>
        <w:t xml:space="preserve"> </w:t>
      </w:r>
      <w:r w:rsidRPr="00695308">
        <w:rPr>
          <w:szCs w:val="20"/>
        </w:rPr>
        <w:t>UT Focus Paper 202</w:t>
      </w:r>
      <w:r>
        <w:rPr>
          <w:szCs w:val="20"/>
        </w:rPr>
        <w:t>5-26</w:t>
      </w:r>
      <w:r w:rsidRPr="00695308">
        <w:rPr>
          <w:szCs w:val="20"/>
        </w:rPr>
        <w:t xml:space="preserve">: </w:t>
      </w:r>
      <w:proofErr w:type="spellStart"/>
      <w:r w:rsidRPr="00695308">
        <w:rPr>
          <w:szCs w:val="20"/>
        </w:rPr>
        <w:t>Ladakh</w:t>
      </w:r>
      <w:proofErr w:type="spellEnd"/>
    </w:p>
  </w:footnote>
  <w:footnote w:id="28">
    <w:p w14:paraId="5BBC08C6" w14:textId="436A55AF" w:rsidR="002A277F" w:rsidRDefault="002A277F" w:rsidP="00C556FC">
      <w:pPr>
        <w:pStyle w:val="FootnoteText"/>
      </w:pPr>
      <w:r>
        <w:rPr>
          <w:rStyle w:val="FootnoteReference"/>
        </w:rPr>
        <w:footnoteRef/>
      </w:r>
      <w:r>
        <w:t xml:space="preserve"> </w:t>
      </w:r>
      <w:r w:rsidRPr="00695308">
        <w:rPr>
          <w:szCs w:val="20"/>
          <w:lang w:val="en-IN"/>
        </w:rPr>
        <w:t xml:space="preserve">UTLBC Convenor Bank, UT of </w:t>
      </w:r>
      <w:proofErr w:type="spellStart"/>
      <w:r w:rsidRPr="00695308">
        <w:rPr>
          <w:szCs w:val="20"/>
          <w:lang w:val="en-IN"/>
        </w:rPr>
        <w:t>Ladakh</w:t>
      </w:r>
      <w:proofErr w:type="spellEnd"/>
    </w:p>
  </w:footnote>
  <w:footnote w:id="29">
    <w:p w14:paraId="607453DA" w14:textId="6D10C05C" w:rsidR="002A277F" w:rsidRDefault="002A277F">
      <w:pPr>
        <w:pStyle w:val="FootnoteText"/>
      </w:pPr>
      <w:r>
        <w:rPr>
          <w:rStyle w:val="FootnoteReference"/>
        </w:rPr>
        <w:footnoteRef/>
      </w:r>
      <w:r>
        <w:t xml:space="preserve"> </w:t>
      </w:r>
      <w:r w:rsidRPr="00695308">
        <w:rPr>
          <w:szCs w:val="20"/>
          <w:lang w:val="en-IN"/>
        </w:rPr>
        <w:t xml:space="preserve">UTLBC Convenor Bank, UT of </w:t>
      </w:r>
      <w:proofErr w:type="spellStart"/>
      <w:r w:rsidRPr="00695308">
        <w:rPr>
          <w:szCs w:val="20"/>
          <w:lang w:val="en-IN"/>
        </w:rPr>
        <w:t>Ladakh</w:t>
      </w:r>
      <w:proofErr w:type="spellEnd"/>
    </w:p>
  </w:footnote>
  <w:footnote w:id="30">
    <w:p w14:paraId="5C824066" w14:textId="3506F126" w:rsidR="002A277F" w:rsidRDefault="002A277F">
      <w:pPr>
        <w:pStyle w:val="FootnoteText"/>
      </w:pPr>
      <w:r>
        <w:rPr>
          <w:rStyle w:val="FootnoteReference"/>
        </w:rPr>
        <w:footnoteRef/>
      </w:r>
      <w:r>
        <w:t xml:space="preserve"> </w:t>
      </w:r>
      <w:r w:rsidRPr="00695308">
        <w:rPr>
          <w:szCs w:val="20"/>
        </w:rPr>
        <w:t>UT Focus Paper 202</w:t>
      </w:r>
      <w:r>
        <w:rPr>
          <w:szCs w:val="20"/>
        </w:rPr>
        <w:t>5-26</w:t>
      </w:r>
      <w:r w:rsidRPr="00695308">
        <w:rPr>
          <w:szCs w:val="20"/>
        </w:rPr>
        <w:t xml:space="preserve">: </w:t>
      </w:r>
      <w:proofErr w:type="spellStart"/>
      <w:r w:rsidRPr="00695308">
        <w:rPr>
          <w:szCs w:val="20"/>
        </w:rPr>
        <w:t>Ladakh</w:t>
      </w:r>
      <w:proofErr w:type="spellEnd"/>
    </w:p>
  </w:footnote>
  <w:footnote w:id="31">
    <w:p w14:paraId="29584DA5" w14:textId="08943FAE" w:rsidR="002A277F" w:rsidRDefault="002A277F" w:rsidP="00CC212A">
      <w:pPr>
        <w:pStyle w:val="FootnoteText"/>
      </w:pPr>
      <w:r>
        <w:rPr>
          <w:rStyle w:val="FootnoteReference"/>
        </w:rPr>
        <w:footnoteRef/>
      </w:r>
      <w:r>
        <w:t xml:space="preserve"> </w:t>
      </w:r>
      <w:r>
        <w:rPr>
          <w:lang w:val="en-IN"/>
        </w:rPr>
        <w:t xml:space="preserve">UTLBC Convenor Bank, UT of </w:t>
      </w:r>
      <w:proofErr w:type="spellStart"/>
      <w:r>
        <w:rPr>
          <w:lang w:val="en-IN"/>
        </w:rPr>
        <w:t>Ladakh</w:t>
      </w:r>
      <w:proofErr w:type="spellEnd"/>
    </w:p>
  </w:footnote>
  <w:footnote w:id="32">
    <w:p w14:paraId="575EFF9E" w14:textId="3E5124BD" w:rsidR="002A277F" w:rsidRDefault="002A277F" w:rsidP="006F6DDA">
      <w:pPr>
        <w:pStyle w:val="FootnoteText"/>
      </w:pPr>
      <w:r>
        <w:rPr>
          <w:rStyle w:val="FootnoteReference"/>
        </w:rPr>
        <w:footnoteRef/>
      </w:r>
      <w:r>
        <w:t xml:space="preserve"> </w:t>
      </w:r>
      <w:r>
        <w:rPr>
          <w:lang w:val="en-IN"/>
        </w:rPr>
        <w:t xml:space="preserve">UTLBC Convenor Bank, UT of </w:t>
      </w:r>
      <w:proofErr w:type="spellStart"/>
      <w:r>
        <w:rPr>
          <w:lang w:val="en-IN"/>
        </w:rPr>
        <w:t>Ladakh</w:t>
      </w:r>
      <w:proofErr w:type="spellEnd"/>
    </w:p>
  </w:footnote>
  <w:footnote w:id="33">
    <w:p w14:paraId="103AF4D6" w14:textId="0EE50663" w:rsidR="002A277F" w:rsidRDefault="002A277F" w:rsidP="007E23AA">
      <w:pPr>
        <w:pStyle w:val="FootnoteText"/>
      </w:pPr>
      <w:r>
        <w:rPr>
          <w:rStyle w:val="FootnoteReference"/>
        </w:rPr>
        <w:footnoteRef/>
      </w:r>
      <w:r>
        <w:t xml:space="preserve"> </w:t>
      </w:r>
      <w:r>
        <w:rPr>
          <w:szCs w:val="20"/>
        </w:rPr>
        <w:t>UT Focus Paper 2025-26</w:t>
      </w:r>
      <w:r w:rsidRPr="00695308">
        <w:rPr>
          <w:szCs w:val="20"/>
        </w:rPr>
        <w:t xml:space="preserve">: </w:t>
      </w:r>
      <w:proofErr w:type="spellStart"/>
      <w:r w:rsidRPr="00695308">
        <w:rPr>
          <w:szCs w:val="20"/>
        </w:rPr>
        <w:t>Ladakh</w:t>
      </w:r>
      <w:proofErr w:type="spellEnd"/>
    </w:p>
  </w:footnote>
  <w:footnote w:id="34">
    <w:p w14:paraId="664CF34B" w14:textId="7606A12C" w:rsidR="002A277F" w:rsidRDefault="002A277F">
      <w:pPr>
        <w:pStyle w:val="FootnoteText"/>
      </w:pPr>
      <w:r>
        <w:rPr>
          <w:rStyle w:val="FootnoteReference"/>
        </w:rPr>
        <w:footnoteRef/>
      </w:r>
      <w:r>
        <w:t xml:space="preserve"> </w:t>
      </w:r>
      <w:r>
        <w:rPr>
          <w:lang w:val="en-IN"/>
        </w:rPr>
        <w:t xml:space="preserve">UTLBC Convenor Bank, UT of </w:t>
      </w:r>
      <w:proofErr w:type="spellStart"/>
      <w:r>
        <w:rPr>
          <w:lang w:val="en-IN"/>
        </w:rPr>
        <w:t>Ladakh</w:t>
      </w:r>
      <w:proofErr w:type="spellEnd"/>
    </w:p>
  </w:footnote>
  <w:footnote w:id="35">
    <w:p w14:paraId="006F25D5" w14:textId="561BEDAD" w:rsidR="002A277F" w:rsidRPr="00A75B96" w:rsidRDefault="002A277F">
      <w:pPr>
        <w:pStyle w:val="FootnoteText"/>
        <w:rPr>
          <w:lang w:val="en-IN"/>
        </w:rPr>
      </w:pPr>
      <w:r>
        <w:rPr>
          <w:rStyle w:val="FootnoteReference"/>
        </w:rPr>
        <w:footnoteRef/>
      </w:r>
      <w:r>
        <w:t xml:space="preserve"> </w:t>
      </w:r>
      <w:r>
        <w:rPr>
          <w:lang w:val="en-IN"/>
        </w:rPr>
        <w:t xml:space="preserve">UTLBC Convenor Bank, UT of </w:t>
      </w:r>
      <w:proofErr w:type="spellStart"/>
      <w:r>
        <w:rPr>
          <w:lang w:val="en-IN"/>
        </w:rPr>
        <w:t>Ladakh</w:t>
      </w:r>
      <w:proofErr w:type="spellEnd"/>
    </w:p>
  </w:footnote>
  <w:footnote w:id="36">
    <w:p w14:paraId="2A18803C" w14:textId="23507441" w:rsidR="002A277F" w:rsidRPr="00FB7738" w:rsidRDefault="002A277F" w:rsidP="00FB7738">
      <w:pPr>
        <w:autoSpaceDE w:val="0"/>
        <w:autoSpaceDN w:val="0"/>
        <w:adjustRightInd w:val="0"/>
        <w:spacing w:after="0" w:line="276" w:lineRule="auto"/>
        <w:jc w:val="both"/>
        <w:rPr>
          <w:color w:val="0563C1" w:themeColor="hyperlink"/>
        </w:rPr>
      </w:pPr>
      <w:r>
        <w:rPr>
          <w:rStyle w:val="FootnoteReference"/>
        </w:rPr>
        <w:footnoteRef/>
      </w:r>
      <w:r>
        <w:t xml:space="preserve">  UT Focus Paper 2025-26</w:t>
      </w:r>
      <w:r w:rsidRPr="00695308">
        <w:t xml:space="preserve">: </w:t>
      </w:r>
      <w:proofErr w:type="spellStart"/>
      <w:r w:rsidRPr="00695308">
        <w:t>Ladakh</w:t>
      </w:r>
      <w:proofErr w:type="spellEnd"/>
    </w:p>
  </w:footnote>
  <w:footnote w:id="37">
    <w:p w14:paraId="256E56DE" w14:textId="551558AF" w:rsidR="002A277F" w:rsidRPr="0079762F" w:rsidRDefault="002A277F" w:rsidP="007942E3">
      <w:pPr>
        <w:pStyle w:val="FootnoteText"/>
        <w:rPr>
          <w:lang w:val="en-IN"/>
        </w:rPr>
      </w:pPr>
      <w:r>
        <w:rPr>
          <w:rStyle w:val="FootnoteReference"/>
        </w:rPr>
        <w:footnoteRef/>
      </w:r>
      <w:r>
        <w:t xml:space="preserve"> UT Focus Paper 2025-26</w:t>
      </w:r>
      <w:r w:rsidRPr="00695308">
        <w:t xml:space="preserve">: </w:t>
      </w:r>
      <w:proofErr w:type="spellStart"/>
      <w:r w:rsidRPr="00695308">
        <w:t>Ladakh</w:t>
      </w:r>
      <w:proofErr w:type="spellEnd"/>
    </w:p>
  </w:footnote>
  <w:footnote w:id="38">
    <w:p w14:paraId="6620375E" w14:textId="5BC0967E" w:rsidR="002A277F" w:rsidRPr="0079762F" w:rsidRDefault="002A277F">
      <w:pPr>
        <w:pStyle w:val="FootnoteText"/>
        <w:rPr>
          <w:lang w:val="en-IN"/>
        </w:rPr>
      </w:pPr>
      <w:r>
        <w:rPr>
          <w:rStyle w:val="FootnoteReference"/>
        </w:rPr>
        <w:footnoteRef/>
      </w:r>
      <w:r>
        <w:t xml:space="preserve"> </w:t>
      </w:r>
      <w:r>
        <w:rPr>
          <w:lang w:val="en-IN"/>
        </w:rPr>
        <w:t xml:space="preserve">UTLBC Convenor Bank, UT of </w:t>
      </w:r>
      <w:proofErr w:type="spellStart"/>
      <w:r>
        <w:rPr>
          <w:lang w:val="en-IN"/>
        </w:rPr>
        <w:t>Ladakh</w:t>
      </w:r>
      <w:proofErr w:type="spellEnd"/>
    </w:p>
  </w:footnote>
  <w:footnote w:id="39">
    <w:p w14:paraId="4D1BB835" w14:textId="77777777" w:rsidR="002A277F" w:rsidRDefault="002A277F" w:rsidP="0079762F">
      <w:pPr>
        <w:pStyle w:val="FootnoteText"/>
      </w:pPr>
      <w:r>
        <w:rPr>
          <w:rStyle w:val="FootnoteReference"/>
        </w:rPr>
        <w:footnoteRef/>
      </w:r>
      <w:r>
        <w:t xml:space="preserve"> </w:t>
      </w:r>
      <w:r>
        <w:rPr>
          <w:lang w:val="en-IN"/>
        </w:rPr>
        <w:t xml:space="preserve">UTLBC Convenor Bank, UT of </w:t>
      </w:r>
      <w:proofErr w:type="spellStart"/>
      <w:r>
        <w:rPr>
          <w:lang w:val="en-IN"/>
        </w:rPr>
        <w:t>Ladakh</w:t>
      </w:r>
      <w:proofErr w:type="spellEnd"/>
    </w:p>
    <w:p w14:paraId="3B76B3F4" w14:textId="77777777" w:rsidR="002A277F" w:rsidRDefault="002A277F" w:rsidP="0079762F">
      <w:pPr>
        <w:pStyle w:val="FootnoteText"/>
      </w:pPr>
    </w:p>
  </w:footnote>
  <w:footnote w:id="40">
    <w:p w14:paraId="6FF63A9E" w14:textId="4795C122" w:rsidR="002A277F" w:rsidRDefault="002A277F">
      <w:pPr>
        <w:pStyle w:val="FootnoteText"/>
      </w:pPr>
      <w:r>
        <w:rPr>
          <w:rStyle w:val="FootnoteReference"/>
        </w:rPr>
        <w:footnoteRef/>
      </w:r>
      <w:r>
        <w:t xml:space="preserve"> </w:t>
      </w:r>
      <w:r>
        <w:rPr>
          <w:lang w:val="en-IN"/>
        </w:rPr>
        <w:t xml:space="preserve">UTLBC Convenor Bank, UT of </w:t>
      </w:r>
      <w:proofErr w:type="spellStart"/>
      <w:r>
        <w:rPr>
          <w:lang w:val="en-IN"/>
        </w:rPr>
        <w:t>Ladakh</w:t>
      </w:r>
      <w:proofErr w:type="spellEnd"/>
    </w:p>
  </w:footnote>
  <w:footnote w:id="41">
    <w:p w14:paraId="47C71D98" w14:textId="77777777" w:rsidR="002A277F" w:rsidRDefault="002A277F" w:rsidP="006D4A2B">
      <w:pPr>
        <w:pStyle w:val="FootnoteText"/>
      </w:pPr>
      <w:r>
        <w:rPr>
          <w:rStyle w:val="FootnoteReference"/>
        </w:rPr>
        <w:footnoteRef/>
      </w:r>
      <w:r>
        <w:t xml:space="preserve"> </w:t>
      </w:r>
      <w:r>
        <w:rPr>
          <w:lang w:val="en-IN"/>
        </w:rPr>
        <w:t xml:space="preserve">UTLBC Convenor Bank, UT of </w:t>
      </w:r>
      <w:proofErr w:type="spellStart"/>
      <w:r>
        <w:rPr>
          <w:lang w:val="en-IN"/>
        </w:rPr>
        <w:t>Ladakh</w:t>
      </w:r>
      <w:proofErr w:type="spellEnd"/>
    </w:p>
  </w:footnote>
  <w:footnote w:id="42">
    <w:p w14:paraId="6814CA48" w14:textId="77777777" w:rsidR="002A277F" w:rsidRDefault="002A277F" w:rsidP="00232B76">
      <w:pPr>
        <w:pStyle w:val="FootnoteText"/>
      </w:pPr>
      <w:r>
        <w:rPr>
          <w:rStyle w:val="FootnoteReference"/>
        </w:rPr>
        <w:footnoteRef/>
      </w:r>
      <w:r>
        <w:t xml:space="preserve"> </w:t>
      </w:r>
      <w:r>
        <w:rPr>
          <w:lang w:val="en-IN"/>
        </w:rPr>
        <w:t xml:space="preserve">UTLBC Convenor Bank, UT of </w:t>
      </w:r>
      <w:proofErr w:type="spellStart"/>
      <w:r>
        <w:rPr>
          <w:lang w:val="en-IN"/>
        </w:rPr>
        <w:t>Ladakh</w:t>
      </w:r>
      <w:proofErr w:type="spellEnd"/>
    </w:p>
  </w:footnote>
  <w:footnote w:id="43">
    <w:p w14:paraId="757AAF57" w14:textId="3A67B783" w:rsidR="002A277F" w:rsidRDefault="002A277F">
      <w:pPr>
        <w:pStyle w:val="FootnoteText"/>
      </w:pPr>
      <w:r>
        <w:rPr>
          <w:rStyle w:val="FootnoteReference"/>
        </w:rPr>
        <w:footnoteRef/>
      </w:r>
      <w:r>
        <w:t xml:space="preserve"> </w:t>
      </w:r>
      <w:r>
        <w:rPr>
          <w:lang w:val="en-IN"/>
        </w:rPr>
        <w:t xml:space="preserve">UTLBC Convenor Bank, UT of </w:t>
      </w:r>
      <w:proofErr w:type="spellStart"/>
      <w:r>
        <w:rPr>
          <w:lang w:val="en-IN"/>
        </w:rPr>
        <w:t>Ladakh</w:t>
      </w:r>
      <w:proofErr w:type="spellEnd"/>
    </w:p>
  </w:footnote>
  <w:footnote w:id="44">
    <w:p w14:paraId="25267B11" w14:textId="28DF77ED" w:rsidR="002A277F" w:rsidRDefault="002A277F">
      <w:pPr>
        <w:pStyle w:val="FootnoteText"/>
      </w:pPr>
      <w:r>
        <w:rPr>
          <w:rStyle w:val="FootnoteReference"/>
        </w:rPr>
        <w:footnoteRef/>
      </w:r>
      <w:r>
        <w:t xml:space="preserve"> </w:t>
      </w:r>
      <w:r>
        <w:rPr>
          <w:lang w:val="en-IN"/>
        </w:rPr>
        <w:t>UTLBC Convenor Bank, UT of Ladakh</w:t>
      </w:r>
    </w:p>
  </w:footnote>
  <w:footnote w:id="45">
    <w:p w14:paraId="2263C0DF" w14:textId="200888AE" w:rsidR="002A277F" w:rsidRDefault="002A277F">
      <w:pPr>
        <w:pStyle w:val="FootnoteText"/>
      </w:pPr>
      <w:r>
        <w:rPr>
          <w:rStyle w:val="FootnoteReference"/>
        </w:rPr>
        <w:footnoteRef/>
      </w:r>
      <w:r>
        <w:t xml:space="preserve"> </w:t>
      </w:r>
      <w:r>
        <w:rPr>
          <w:lang w:val="en-IN"/>
        </w:rPr>
        <w:t>UTLBC Convenor Bank, UT of Ladakh</w:t>
      </w:r>
    </w:p>
  </w:footnote>
  <w:footnote w:id="46">
    <w:p w14:paraId="28462F9A" w14:textId="03F152EE" w:rsidR="002A277F" w:rsidRDefault="002A277F">
      <w:pPr>
        <w:pStyle w:val="FootnoteText"/>
      </w:pPr>
      <w:r>
        <w:rPr>
          <w:rStyle w:val="FootnoteReference"/>
        </w:rPr>
        <w:footnoteRef/>
      </w:r>
      <w:r>
        <w:t xml:space="preserve"> </w:t>
      </w:r>
      <w:r>
        <w:rPr>
          <w:lang w:val="en-IN"/>
        </w:rPr>
        <w:t>UTLBC Convenor Bank, UT of Ladakh</w:t>
      </w:r>
    </w:p>
  </w:footnote>
  <w:footnote w:id="47">
    <w:p w14:paraId="05289118" w14:textId="59D3E992" w:rsidR="002A277F" w:rsidRDefault="002A277F" w:rsidP="00DB3679">
      <w:pPr>
        <w:pStyle w:val="FootnoteText"/>
      </w:pPr>
      <w:r>
        <w:rPr>
          <w:rStyle w:val="FootnoteReference"/>
        </w:rPr>
        <w:footnoteRef/>
      </w:r>
      <w:r>
        <w:t xml:space="preserve"> </w:t>
      </w:r>
      <w:r w:rsidRPr="00695308">
        <w:rPr>
          <w:szCs w:val="20"/>
        </w:rPr>
        <w:t>UT Focus Paper 202</w:t>
      </w:r>
      <w:r>
        <w:rPr>
          <w:szCs w:val="20"/>
        </w:rPr>
        <w:t>5</w:t>
      </w:r>
      <w:r w:rsidRPr="00695308">
        <w:rPr>
          <w:szCs w:val="20"/>
        </w:rPr>
        <w:t>-2</w:t>
      </w:r>
      <w:r>
        <w:rPr>
          <w:szCs w:val="20"/>
        </w:rPr>
        <w:t>6</w:t>
      </w:r>
      <w:r w:rsidRPr="00695308">
        <w:rPr>
          <w:szCs w:val="20"/>
        </w:rPr>
        <w:t xml:space="preserve">: </w:t>
      </w:r>
      <w:proofErr w:type="spellStart"/>
      <w:r w:rsidRPr="00695308">
        <w:rPr>
          <w:szCs w:val="20"/>
        </w:rPr>
        <w:t>Ladakh</w:t>
      </w:r>
      <w:proofErr w:type="spellEnd"/>
    </w:p>
  </w:footnote>
  <w:footnote w:id="48">
    <w:p w14:paraId="4F1DA224" w14:textId="6A9B3379" w:rsidR="002A277F" w:rsidRPr="00DC7A05" w:rsidRDefault="002A277F">
      <w:pPr>
        <w:pStyle w:val="FootnoteText"/>
        <w:rPr>
          <w:lang w:val="en-IN"/>
        </w:rPr>
      </w:pPr>
      <w:r>
        <w:rPr>
          <w:rStyle w:val="FootnoteReference"/>
        </w:rPr>
        <w:footnoteRef/>
      </w:r>
      <w:r>
        <w:t xml:space="preserve"> </w:t>
      </w:r>
      <w:r w:rsidR="00AF4B12" w:rsidRPr="00695308">
        <w:rPr>
          <w:szCs w:val="20"/>
        </w:rPr>
        <w:t>UT Focus Paper 202</w:t>
      </w:r>
      <w:r w:rsidR="00AF4B12">
        <w:rPr>
          <w:szCs w:val="20"/>
        </w:rPr>
        <w:t>5</w:t>
      </w:r>
      <w:r w:rsidR="00AF4B12" w:rsidRPr="00695308">
        <w:rPr>
          <w:szCs w:val="20"/>
        </w:rPr>
        <w:t>-2</w:t>
      </w:r>
      <w:r w:rsidR="00AF4B12">
        <w:rPr>
          <w:szCs w:val="20"/>
        </w:rPr>
        <w:t>6</w:t>
      </w:r>
      <w:r w:rsidR="00AF4B12" w:rsidRPr="00695308">
        <w:rPr>
          <w:szCs w:val="20"/>
        </w:rPr>
        <w:t>: Ladakh</w:t>
      </w:r>
    </w:p>
  </w:footnote>
  <w:footnote w:id="49">
    <w:p w14:paraId="2564DD57" w14:textId="73882B96" w:rsidR="00B812D7" w:rsidRDefault="00B812D7" w:rsidP="00B812D7">
      <w:pPr>
        <w:pStyle w:val="FootnoteText"/>
      </w:pPr>
      <w:r>
        <w:rPr>
          <w:rStyle w:val="FootnoteReference"/>
        </w:rPr>
        <w:footnoteRef/>
      </w:r>
      <w:r>
        <w:t xml:space="preserve"> </w:t>
      </w:r>
      <w:r w:rsidR="00A674C4" w:rsidRPr="00695308">
        <w:rPr>
          <w:szCs w:val="20"/>
        </w:rPr>
        <w:t>UT Focus Paper 202</w:t>
      </w:r>
      <w:r w:rsidR="00A674C4">
        <w:rPr>
          <w:szCs w:val="20"/>
        </w:rPr>
        <w:t>5</w:t>
      </w:r>
      <w:r w:rsidR="00A674C4" w:rsidRPr="00695308">
        <w:rPr>
          <w:szCs w:val="20"/>
        </w:rPr>
        <w:t>-2</w:t>
      </w:r>
      <w:r w:rsidR="00A674C4">
        <w:rPr>
          <w:szCs w:val="20"/>
        </w:rPr>
        <w:t>6</w:t>
      </w:r>
      <w:r w:rsidR="00A674C4" w:rsidRPr="00695308">
        <w:rPr>
          <w:szCs w:val="20"/>
        </w:rPr>
        <w:t xml:space="preserve">: </w:t>
      </w:r>
      <w:proofErr w:type="spellStart"/>
      <w:r w:rsidR="00A674C4" w:rsidRPr="00695308">
        <w:rPr>
          <w:szCs w:val="20"/>
        </w:rPr>
        <w:t>Ladakh</w:t>
      </w:r>
      <w:proofErr w:type="spellEnd"/>
    </w:p>
  </w:footnote>
  <w:footnote w:id="50">
    <w:p w14:paraId="1B7E0C44" w14:textId="77777777" w:rsidR="002A277F" w:rsidRDefault="002A277F" w:rsidP="00597032">
      <w:pPr>
        <w:pStyle w:val="FootnoteText"/>
      </w:pPr>
      <w:r>
        <w:rPr>
          <w:rStyle w:val="FootnoteReference"/>
        </w:rPr>
        <w:footnoteRef/>
      </w:r>
      <w:r>
        <w:t xml:space="preserve"> </w:t>
      </w:r>
      <w:r>
        <w:rPr>
          <w:lang w:val="en-IN"/>
        </w:rPr>
        <w:t xml:space="preserve">UTLBC Convenor Bank, UT of </w:t>
      </w:r>
      <w:proofErr w:type="spellStart"/>
      <w:r>
        <w:rPr>
          <w:lang w:val="en-IN"/>
        </w:rPr>
        <w:t>Ladakh</w:t>
      </w:r>
      <w:proofErr w:type="spellEnd"/>
    </w:p>
  </w:footnote>
  <w:footnote w:id="51">
    <w:p w14:paraId="6DD8B747" w14:textId="0C555BF6" w:rsidR="00A674C4" w:rsidRDefault="00A674C4" w:rsidP="00A674C4">
      <w:pPr>
        <w:pStyle w:val="FootnoteText"/>
      </w:pPr>
      <w:r>
        <w:rPr>
          <w:rStyle w:val="FootnoteReference"/>
        </w:rPr>
        <w:footnoteRef/>
      </w:r>
      <w:r>
        <w:t xml:space="preserve"> </w:t>
      </w:r>
      <w:r w:rsidRPr="00695308">
        <w:rPr>
          <w:szCs w:val="20"/>
        </w:rPr>
        <w:t>UT Focus Paper 202</w:t>
      </w:r>
      <w:r>
        <w:rPr>
          <w:szCs w:val="20"/>
        </w:rPr>
        <w:t>5</w:t>
      </w:r>
      <w:r w:rsidRPr="00695308">
        <w:rPr>
          <w:szCs w:val="20"/>
        </w:rPr>
        <w:t>-2</w:t>
      </w:r>
      <w:r>
        <w:rPr>
          <w:szCs w:val="20"/>
        </w:rPr>
        <w:t>6</w:t>
      </w:r>
      <w:r w:rsidRPr="00695308">
        <w:rPr>
          <w:szCs w:val="20"/>
        </w:rPr>
        <w:t xml:space="preserve">: </w:t>
      </w:r>
      <w:proofErr w:type="spellStart"/>
      <w:r w:rsidRPr="00695308">
        <w:rPr>
          <w:szCs w:val="20"/>
        </w:rPr>
        <w:t>Ladakh</w:t>
      </w:r>
      <w:proofErr w:type="spellEnd"/>
    </w:p>
  </w:footnote>
  <w:footnote w:id="52">
    <w:p w14:paraId="1C05FF1C" w14:textId="2F96DB35" w:rsidR="002A277F" w:rsidRDefault="002A277F">
      <w:pPr>
        <w:pStyle w:val="FootnoteText"/>
      </w:pPr>
      <w:r>
        <w:rPr>
          <w:rStyle w:val="FootnoteReference"/>
        </w:rPr>
        <w:footnoteRef/>
      </w:r>
      <w:r>
        <w:t xml:space="preserve"> </w:t>
      </w:r>
      <w:r w:rsidR="00A674C4" w:rsidRPr="00695308">
        <w:rPr>
          <w:szCs w:val="20"/>
        </w:rPr>
        <w:t>UT Focus Paper 202</w:t>
      </w:r>
      <w:r w:rsidR="00A674C4">
        <w:rPr>
          <w:szCs w:val="20"/>
        </w:rPr>
        <w:t>5</w:t>
      </w:r>
      <w:r w:rsidR="00A674C4" w:rsidRPr="00695308">
        <w:rPr>
          <w:szCs w:val="20"/>
        </w:rPr>
        <w:t>-2</w:t>
      </w:r>
      <w:r w:rsidR="00A674C4">
        <w:rPr>
          <w:szCs w:val="20"/>
        </w:rPr>
        <w:t>6</w:t>
      </w:r>
      <w:r w:rsidR="00A674C4" w:rsidRPr="00695308">
        <w:rPr>
          <w:szCs w:val="20"/>
        </w:rPr>
        <w:t xml:space="preserve">: </w:t>
      </w:r>
      <w:proofErr w:type="spellStart"/>
      <w:r w:rsidR="00A674C4" w:rsidRPr="00695308">
        <w:rPr>
          <w:szCs w:val="20"/>
        </w:rPr>
        <w:t>Ladakh</w:t>
      </w:r>
      <w:proofErr w:type="spellEnd"/>
    </w:p>
  </w:footnote>
  <w:footnote w:id="53">
    <w:p w14:paraId="3F84A8D1" w14:textId="3E4D39FB" w:rsidR="00A674C4" w:rsidRDefault="00A674C4" w:rsidP="00A674C4">
      <w:pPr>
        <w:pStyle w:val="FootnoteText"/>
      </w:pPr>
      <w:r>
        <w:rPr>
          <w:rStyle w:val="FootnoteReference"/>
        </w:rPr>
        <w:footnoteRef/>
      </w:r>
      <w:r>
        <w:t xml:space="preserve"> </w:t>
      </w:r>
      <w:r w:rsidRPr="00695308">
        <w:rPr>
          <w:szCs w:val="20"/>
        </w:rPr>
        <w:t>UT Focus Paper 202</w:t>
      </w:r>
      <w:r>
        <w:rPr>
          <w:szCs w:val="20"/>
        </w:rPr>
        <w:t>5</w:t>
      </w:r>
      <w:r w:rsidRPr="00695308">
        <w:rPr>
          <w:szCs w:val="20"/>
        </w:rPr>
        <w:t>-2</w:t>
      </w:r>
      <w:r>
        <w:rPr>
          <w:szCs w:val="20"/>
        </w:rPr>
        <w:t>6</w:t>
      </w:r>
      <w:r w:rsidRPr="00695308">
        <w:rPr>
          <w:szCs w:val="20"/>
        </w:rPr>
        <w:t xml:space="preserve">: </w:t>
      </w:r>
      <w:proofErr w:type="spellStart"/>
      <w:r w:rsidRPr="00695308">
        <w:rPr>
          <w:szCs w:val="20"/>
        </w:rPr>
        <w:t>Ladakh</w:t>
      </w:r>
      <w:proofErr w:type="spell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B2C8A"/>
    <w:multiLevelType w:val="hybridMultilevel"/>
    <w:tmpl w:val="A5D0CA7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06B0FBE"/>
    <w:multiLevelType w:val="hybridMultilevel"/>
    <w:tmpl w:val="3D9ACAD8"/>
    <w:lvl w:ilvl="0" w:tplc="3D149B12">
      <w:start w:val="1"/>
      <w:numFmt w:val="lowerLetter"/>
      <w:lvlText w:val="%1)"/>
      <w:lvlJc w:val="left"/>
      <w:pPr>
        <w:ind w:left="720" w:hanging="360"/>
      </w:pPr>
      <w:rPr>
        <w:b/>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A52569"/>
    <w:multiLevelType w:val="hybridMultilevel"/>
    <w:tmpl w:val="AEE295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ACC342E"/>
    <w:multiLevelType w:val="hybridMultilevel"/>
    <w:tmpl w:val="F59C1304"/>
    <w:lvl w:ilvl="0" w:tplc="492ECE2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F040C1D"/>
    <w:multiLevelType w:val="hybridMultilevel"/>
    <w:tmpl w:val="CEB6C85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2833A88"/>
    <w:multiLevelType w:val="hybridMultilevel"/>
    <w:tmpl w:val="DAC40AB4"/>
    <w:lvl w:ilvl="0" w:tplc="9670E2A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C52244"/>
    <w:multiLevelType w:val="hybridMultilevel"/>
    <w:tmpl w:val="EF529BF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C6A0A62"/>
    <w:multiLevelType w:val="hybridMultilevel"/>
    <w:tmpl w:val="F0104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222811"/>
    <w:multiLevelType w:val="hybridMultilevel"/>
    <w:tmpl w:val="6BDC3CC8"/>
    <w:lvl w:ilvl="0" w:tplc="1CC04020">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001F33"/>
    <w:multiLevelType w:val="hybridMultilevel"/>
    <w:tmpl w:val="0AFCBF9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E7E25C7"/>
    <w:multiLevelType w:val="hybridMultilevel"/>
    <w:tmpl w:val="A27CE570"/>
    <w:lvl w:ilvl="0" w:tplc="77348BD6">
      <w:start w:val="1"/>
      <w:numFmt w:val="decimal"/>
      <w:lvlText w:val="%1."/>
      <w:lvlJc w:val="left"/>
      <w:pPr>
        <w:ind w:left="360" w:hanging="360"/>
      </w:pPr>
      <w:rPr>
        <w:rFonts w:ascii="Arial" w:hAnsi="Arial" w:cs="Arial" w:hint="default"/>
        <w:b/>
        <w:bCs w:val="0"/>
        <w:color w:val="000000" w:themeColor="text1"/>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1" w15:restartNumberingAfterBreak="0">
    <w:nsid w:val="46740ACD"/>
    <w:multiLevelType w:val="hybridMultilevel"/>
    <w:tmpl w:val="2FEE3B3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AD93BE7"/>
    <w:multiLevelType w:val="hybridMultilevel"/>
    <w:tmpl w:val="4E6C140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582A13DD"/>
    <w:multiLevelType w:val="hybridMultilevel"/>
    <w:tmpl w:val="B442007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61BA7072"/>
    <w:multiLevelType w:val="hybridMultilevel"/>
    <w:tmpl w:val="468E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4AC5B02"/>
    <w:multiLevelType w:val="hybridMultilevel"/>
    <w:tmpl w:val="FCAAA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1A363A"/>
    <w:multiLevelType w:val="hybridMultilevel"/>
    <w:tmpl w:val="8070C1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7384527B"/>
    <w:multiLevelType w:val="hybridMultilevel"/>
    <w:tmpl w:val="F956DBA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7D7D75C0"/>
    <w:multiLevelType w:val="hybridMultilevel"/>
    <w:tmpl w:val="4BAA2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AE4DD6"/>
    <w:multiLevelType w:val="hybridMultilevel"/>
    <w:tmpl w:val="C8BC803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8"/>
  </w:num>
  <w:num w:numId="3">
    <w:abstractNumId w:val="14"/>
  </w:num>
  <w:num w:numId="4">
    <w:abstractNumId w:val="15"/>
  </w:num>
  <w:num w:numId="5">
    <w:abstractNumId w:val="7"/>
  </w:num>
  <w:num w:numId="6">
    <w:abstractNumId w:val="5"/>
  </w:num>
  <w:num w:numId="7">
    <w:abstractNumId w:val="17"/>
  </w:num>
  <w:num w:numId="8">
    <w:abstractNumId w:val="10"/>
  </w:num>
  <w:num w:numId="9">
    <w:abstractNumId w:val="16"/>
  </w:num>
  <w:num w:numId="10">
    <w:abstractNumId w:val="12"/>
  </w:num>
  <w:num w:numId="11">
    <w:abstractNumId w:val="2"/>
  </w:num>
  <w:num w:numId="12">
    <w:abstractNumId w:val="8"/>
  </w:num>
  <w:num w:numId="13">
    <w:abstractNumId w:val="1"/>
  </w:num>
  <w:num w:numId="14">
    <w:abstractNumId w:val="6"/>
  </w:num>
  <w:num w:numId="15">
    <w:abstractNumId w:val="11"/>
  </w:num>
  <w:num w:numId="16">
    <w:abstractNumId w:val="3"/>
  </w:num>
  <w:num w:numId="17">
    <w:abstractNumId w:val="4"/>
  </w:num>
  <w:num w:numId="18">
    <w:abstractNumId w:val="9"/>
  </w:num>
  <w:num w:numId="19">
    <w:abstractNumId w:val="19"/>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1AF"/>
    <w:rsid w:val="000006E8"/>
    <w:rsid w:val="00001D9C"/>
    <w:rsid w:val="0000516B"/>
    <w:rsid w:val="000122FC"/>
    <w:rsid w:val="00015312"/>
    <w:rsid w:val="00015452"/>
    <w:rsid w:val="00015D7C"/>
    <w:rsid w:val="00016F71"/>
    <w:rsid w:val="00024525"/>
    <w:rsid w:val="00027CBC"/>
    <w:rsid w:val="00030E22"/>
    <w:rsid w:val="000334F3"/>
    <w:rsid w:val="0003473C"/>
    <w:rsid w:val="00036F45"/>
    <w:rsid w:val="00037FCA"/>
    <w:rsid w:val="000408BB"/>
    <w:rsid w:val="00040BD6"/>
    <w:rsid w:val="000439AD"/>
    <w:rsid w:val="00043E79"/>
    <w:rsid w:val="00044F24"/>
    <w:rsid w:val="00047A50"/>
    <w:rsid w:val="000505BD"/>
    <w:rsid w:val="0005238C"/>
    <w:rsid w:val="000536C3"/>
    <w:rsid w:val="00055329"/>
    <w:rsid w:val="000563E4"/>
    <w:rsid w:val="00057DD2"/>
    <w:rsid w:val="000616E8"/>
    <w:rsid w:val="0006309C"/>
    <w:rsid w:val="00064B0F"/>
    <w:rsid w:val="00072702"/>
    <w:rsid w:val="00072BF6"/>
    <w:rsid w:val="00073970"/>
    <w:rsid w:val="00073A53"/>
    <w:rsid w:val="00077391"/>
    <w:rsid w:val="00084432"/>
    <w:rsid w:val="0009233C"/>
    <w:rsid w:val="00093522"/>
    <w:rsid w:val="00094274"/>
    <w:rsid w:val="00097C3B"/>
    <w:rsid w:val="000A2CDD"/>
    <w:rsid w:val="000A3B4D"/>
    <w:rsid w:val="000A46F5"/>
    <w:rsid w:val="000A688B"/>
    <w:rsid w:val="000B2082"/>
    <w:rsid w:val="000B3081"/>
    <w:rsid w:val="000B7413"/>
    <w:rsid w:val="000C0106"/>
    <w:rsid w:val="000C035D"/>
    <w:rsid w:val="000C0C2C"/>
    <w:rsid w:val="000C105C"/>
    <w:rsid w:val="000C1825"/>
    <w:rsid w:val="000D054E"/>
    <w:rsid w:val="000D13AE"/>
    <w:rsid w:val="000D37EE"/>
    <w:rsid w:val="000D71D1"/>
    <w:rsid w:val="000D799B"/>
    <w:rsid w:val="000D7BE0"/>
    <w:rsid w:val="000E0422"/>
    <w:rsid w:val="000E0B00"/>
    <w:rsid w:val="000E2E08"/>
    <w:rsid w:val="000E43D4"/>
    <w:rsid w:val="000E47CB"/>
    <w:rsid w:val="000E5112"/>
    <w:rsid w:val="000E744C"/>
    <w:rsid w:val="000E7872"/>
    <w:rsid w:val="00102BB4"/>
    <w:rsid w:val="00103771"/>
    <w:rsid w:val="00107E21"/>
    <w:rsid w:val="00111002"/>
    <w:rsid w:val="00111AF2"/>
    <w:rsid w:val="00115136"/>
    <w:rsid w:val="00116DA4"/>
    <w:rsid w:val="00117436"/>
    <w:rsid w:val="00117663"/>
    <w:rsid w:val="00117C3C"/>
    <w:rsid w:val="001230AA"/>
    <w:rsid w:val="00124381"/>
    <w:rsid w:val="001252EE"/>
    <w:rsid w:val="00126D6A"/>
    <w:rsid w:val="00126FE6"/>
    <w:rsid w:val="00130A48"/>
    <w:rsid w:val="00140B3F"/>
    <w:rsid w:val="00142C39"/>
    <w:rsid w:val="0014593A"/>
    <w:rsid w:val="001466AE"/>
    <w:rsid w:val="00146A53"/>
    <w:rsid w:val="00146BB3"/>
    <w:rsid w:val="00147A0F"/>
    <w:rsid w:val="00151630"/>
    <w:rsid w:val="001521A3"/>
    <w:rsid w:val="00157592"/>
    <w:rsid w:val="00157BE8"/>
    <w:rsid w:val="00162411"/>
    <w:rsid w:val="00165628"/>
    <w:rsid w:val="00166705"/>
    <w:rsid w:val="0017082C"/>
    <w:rsid w:val="00170F47"/>
    <w:rsid w:val="001710EC"/>
    <w:rsid w:val="0017170D"/>
    <w:rsid w:val="001729BA"/>
    <w:rsid w:val="00172CCF"/>
    <w:rsid w:val="00172ECB"/>
    <w:rsid w:val="00173C1E"/>
    <w:rsid w:val="00174050"/>
    <w:rsid w:val="00177586"/>
    <w:rsid w:val="0018356E"/>
    <w:rsid w:val="00185A25"/>
    <w:rsid w:val="00186B0C"/>
    <w:rsid w:val="00186FA3"/>
    <w:rsid w:val="00195797"/>
    <w:rsid w:val="00195FA0"/>
    <w:rsid w:val="001A3DBF"/>
    <w:rsid w:val="001A5E24"/>
    <w:rsid w:val="001A69E3"/>
    <w:rsid w:val="001C028E"/>
    <w:rsid w:val="001C23FB"/>
    <w:rsid w:val="001C7A09"/>
    <w:rsid w:val="001D1152"/>
    <w:rsid w:val="001D31C2"/>
    <w:rsid w:val="001D59B3"/>
    <w:rsid w:val="001E0FBF"/>
    <w:rsid w:val="001E26B9"/>
    <w:rsid w:val="001E27A7"/>
    <w:rsid w:val="001E2864"/>
    <w:rsid w:val="001E30AB"/>
    <w:rsid w:val="001E417A"/>
    <w:rsid w:val="001E41A1"/>
    <w:rsid w:val="001F0AFD"/>
    <w:rsid w:val="001F1A65"/>
    <w:rsid w:val="001F2F30"/>
    <w:rsid w:val="001F5594"/>
    <w:rsid w:val="001F5F1C"/>
    <w:rsid w:val="001F62F0"/>
    <w:rsid w:val="001F7338"/>
    <w:rsid w:val="00200ABA"/>
    <w:rsid w:val="002057D1"/>
    <w:rsid w:val="00205B9E"/>
    <w:rsid w:val="00205EC8"/>
    <w:rsid w:val="0020638C"/>
    <w:rsid w:val="00206627"/>
    <w:rsid w:val="00210019"/>
    <w:rsid w:val="00210A09"/>
    <w:rsid w:val="00211AA9"/>
    <w:rsid w:val="00212EC1"/>
    <w:rsid w:val="00216F25"/>
    <w:rsid w:val="00220151"/>
    <w:rsid w:val="00220D44"/>
    <w:rsid w:val="0022303F"/>
    <w:rsid w:val="00224FD3"/>
    <w:rsid w:val="00226403"/>
    <w:rsid w:val="0022713A"/>
    <w:rsid w:val="0023153F"/>
    <w:rsid w:val="0023196E"/>
    <w:rsid w:val="00231A90"/>
    <w:rsid w:val="00231C19"/>
    <w:rsid w:val="00232005"/>
    <w:rsid w:val="002323DA"/>
    <w:rsid w:val="00232907"/>
    <w:rsid w:val="00232B76"/>
    <w:rsid w:val="002346EB"/>
    <w:rsid w:val="00234CA3"/>
    <w:rsid w:val="002365B6"/>
    <w:rsid w:val="00236B07"/>
    <w:rsid w:val="002379BC"/>
    <w:rsid w:val="0024227C"/>
    <w:rsid w:val="002434D5"/>
    <w:rsid w:val="00246A0F"/>
    <w:rsid w:val="00247C53"/>
    <w:rsid w:val="00252670"/>
    <w:rsid w:val="00252D52"/>
    <w:rsid w:val="00254B78"/>
    <w:rsid w:val="0025577E"/>
    <w:rsid w:val="00260027"/>
    <w:rsid w:val="0026124B"/>
    <w:rsid w:val="0026175D"/>
    <w:rsid w:val="00261D03"/>
    <w:rsid w:val="002633F1"/>
    <w:rsid w:val="00263FA3"/>
    <w:rsid w:val="0026503C"/>
    <w:rsid w:val="00266179"/>
    <w:rsid w:val="002703E7"/>
    <w:rsid w:val="00271949"/>
    <w:rsid w:val="0027388A"/>
    <w:rsid w:val="00275E5F"/>
    <w:rsid w:val="002841BA"/>
    <w:rsid w:val="002842F5"/>
    <w:rsid w:val="00284FC4"/>
    <w:rsid w:val="00290742"/>
    <w:rsid w:val="00290983"/>
    <w:rsid w:val="002911EA"/>
    <w:rsid w:val="0029453B"/>
    <w:rsid w:val="00296B7C"/>
    <w:rsid w:val="00297CCC"/>
    <w:rsid w:val="002A08C1"/>
    <w:rsid w:val="002A0A15"/>
    <w:rsid w:val="002A277F"/>
    <w:rsid w:val="002A35AA"/>
    <w:rsid w:val="002A3D02"/>
    <w:rsid w:val="002A4AC8"/>
    <w:rsid w:val="002A57B2"/>
    <w:rsid w:val="002A6E2D"/>
    <w:rsid w:val="002A7D16"/>
    <w:rsid w:val="002B03C4"/>
    <w:rsid w:val="002B0966"/>
    <w:rsid w:val="002B1CF8"/>
    <w:rsid w:val="002B3B9A"/>
    <w:rsid w:val="002C1B41"/>
    <w:rsid w:val="002C5306"/>
    <w:rsid w:val="002C5C93"/>
    <w:rsid w:val="002C7E9A"/>
    <w:rsid w:val="002D1DD6"/>
    <w:rsid w:val="002D26FB"/>
    <w:rsid w:val="002D2747"/>
    <w:rsid w:val="002D31C6"/>
    <w:rsid w:val="002D332F"/>
    <w:rsid w:val="002D3D72"/>
    <w:rsid w:val="002D402B"/>
    <w:rsid w:val="002D5E2E"/>
    <w:rsid w:val="002D751E"/>
    <w:rsid w:val="002E1FF6"/>
    <w:rsid w:val="002E2A96"/>
    <w:rsid w:val="002E3094"/>
    <w:rsid w:val="002E4048"/>
    <w:rsid w:val="002E5E80"/>
    <w:rsid w:val="002E7C66"/>
    <w:rsid w:val="002F2F5F"/>
    <w:rsid w:val="003034B6"/>
    <w:rsid w:val="003035F4"/>
    <w:rsid w:val="003054AE"/>
    <w:rsid w:val="0030578A"/>
    <w:rsid w:val="00307441"/>
    <w:rsid w:val="003077A4"/>
    <w:rsid w:val="00307C54"/>
    <w:rsid w:val="0031007C"/>
    <w:rsid w:val="003113CF"/>
    <w:rsid w:val="00311BE1"/>
    <w:rsid w:val="00315424"/>
    <w:rsid w:val="00324228"/>
    <w:rsid w:val="00324282"/>
    <w:rsid w:val="00325008"/>
    <w:rsid w:val="00325B1E"/>
    <w:rsid w:val="003267BC"/>
    <w:rsid w:val="00331B79"/>
    <w:rsid w:val="003326A5"/>
    <w:rsid w:val="00337CBE"/>
    <w:rsid w:val="003420FE"/>
    <w:rsid w:val="003443FB"/>
    <w:rsid w:val="0034558F"/>
    <w:rsid w:val="0034762A"/>
    <w:rsid w:val="00350CC6"/>
    <w:rsid w:val="00350F27"/>
    <w:rsid w:val="00353189"/>
    <w:rsid w:val="00355F8C"/>
    <w:rsid w:val="00356C27"/>
    <w:rsid w:val="003604BE"/>
    <w:rsid w:val="003608EB"/>
    <w:rsid w:val="003638E3"/>
    <w:rsid w:val="003670BD"/>
    <w:rsid w:val="00370F9C"/>
    <w:rsid w:val="00372197"/>
    <w:rsid w:val="00373632"/>
    <w:rsid w:val="00373EAB"/>
    <w:rsid w:val="00376B0F"/>
    <w:rsid w:val="00377294"/>
    <w:rsid w:val="00381B96"/>
    <w:rsid w:val="003904F3"/>
    <w:rsid w:val="00390768"/>
    <w:rsid w:val="003915A8"/>
    <w:rsid w:val="003949EB"/>
    <w:rsid w:val="003A0D0F"/>
    <w:rsid w:val="003A3CD4"/>
    <w:rsid w:val="003A4781"/>
    <w:rsid w:val="003A6089"/>
    <w:rsid w:val="003A62A5"/>
    <w:rsid w:val="003A6B3A"/>
    <w:rsid w:val="003A7809"/>
    <w:rsid w:val="003B286D"/>
    <w:rsid w:val="003C4DC8"/>
    <w:rsid w:val="003C4E38"/>
    <w:rsid w:val="003C6F4C"/>
    <w:rsid w:val="003C79D3"/>
    <w:rsid w:val="003D0A97"/>
    <w:rsid w:val="003D56CD"/>
    <w:rsid w:val="003E0849"/>
    <w:rsid w:val="003E11A0"/>
    <w:rsid w:val="003E158B"/>
    <w:rsid w:val="003E4C42"/>
    <w:rsid w:val="003F2035"/>
    <w:rsid w:val="003F4B80"/>
    <w:rsid w:val="003F6A1F"/>
    <w:rsid w:val="003F6B4F"/>
    <w:rsid w:val="00401211"/>
    <w:rsid w:val="00403508"/>
    <w:rsid w:val="00404372"/>
    <w:rsid w:val="004045AD"/>
    <w:rsid w:val="00405697"/>
    <w:rsid w:val="00405F3E"/>
    <w:rsid w:val="004104D9"/>
    <w:rsid w:val="0041207C"/>
    <w:rsid w:val="00412516"/>
    <w:rsid w:val="00412C2E"/>
    <w:rsid w:val="00414224"/>
    <w:rsid w:val="004160C1"/>
    <w:rsid w:val="00420255"/>
    <w:rsid w:val="004211E9"/>
    <w:rsid w:val="004218D0"/>
    <w:rsid w:val="00423AF5"/>
    <w:rsid w:val="00427B3A"/>
    <w:rsid w:val="0043084C"/>
    <w:rsid w:val="00431439"/>
    <w:rsid w:val="0043373E"/>
    <w:rsid w:val="00434B24"/>
    <w:rsid w:val="00436E32"/>
    <w:rsid w:val="00436F93"/>
    <w:rsid w:val="00436FB8"/>
    <w:rsid w:val="004424F6"/>
    <w:rsid w:val="0044509C"/>
    <w:rsid w:val="004478BA"/>
    <w:rsid w:val="004564A0"/>
    <w:rsid w:val="004569B2"/>
    <w:rsid w:val="00460347"/>
    <w:rsid w:val="00461F36"/>
    <w:rsid w:val="00467140"/>
    <w:rsid w:val="00467FC6"/>
    <w:rsid w:val="0047082B"/>
    <w:rsid w:val="00474722"/>
    <w:rsid w:val="004775FE"/>
    <w:rsid w:val="00490EB8"/>
    <w:rsid w:val="00491301"/>
    <w:rsid w:val="00492E6B"/>
    <w:rsid w:val="00493902"/>
    <w:rsid w:val="004956A0"/>
    <w:rsid w:val="00495D2D"/>
    <w:rsid w:val="00496F01"/>
    <w:rsid w:val="004A14C9"/>
    <w:rsid w:val="004A1B16"/>
    <w:rsid w:val="004B0D2B"/>
    <w:rsid w:val="004B1179"/>
    <w:rsid w:val="004B1F14"/>
    <w:rsid w:val="004B4343"/>
    <w:rsid w:val="004C2097"/>
    <w:rsid w:val="004C24C5"/>
    <w:rsid w:val="004C25BD"/>
    <w:rsid w:val="004C4393"/>
    <w:rsid w:val="004C4CF3"/>
    <w:rsid w:val="004C504F"/>
    <w:rsid w:val="004C605B"/>
    <w:rsid w:val="004C63D1"/>
    <w:rsid w:val="004C6EBB"/>
    <w:rsid w:val="004C7797"/>
    <w:rsid w:val="004D085E"/>
    <w:rsid w:val="004D56B7"/>
    <w:rsid w:val="004D6A36"/>
    <w:rsid w:val="004E3170"/>
    <w:rsid w:val="004E36C8"/>
    <w:rsid w:val="004E51CE"/>
    <w:rsid w:val="004F3395"/>
    <w:rsid w:val="005017AB"/>
    <w:rsid w:val="00505C85"/>
    <w:rsid w:val="00506E6F"/>
    <w:rsid w:val="00507B05"/>
    <w:rsid w:val="00510D6A"/>
    <w:rsid w:val="00512557"/>
    <w:rsid w:val="00513F3D"/>
    <w:rsid w:val="005220C4"/>
    <w:rsid w:val="0052294C"/>
    <w:rsid w:val="00524B15"/>
    <w:rsid w:val="005252D4"/>
    <w:rsid w:val="0053003B"/>
    <w:rsid w:val="005305D4"/>
    <w:rsid w:val="005314AD"/>
    <w:rsid w:val="00534B27"/>
    <w:rsid w:val="005368E7"/>
    <w:rsid w:val="00537620"/>
    <w:rsid w:val="00540502"/>
    <w:rsid w:val="00542C3F"/>
    <w:rsid w:val="00544310"/>
    <w:rsid w:val="00546883"/>
    <w:rsid w:val="00546E5E"/>
    <w:rsid w:val="00551B00"/>
    <w:rsid w:val="00552CBE"/>
    <w:rsid w:val="00557BE8"/>
    <w:rsid w:val="00557D60"/>
    <w:rsid w:val="005629D6"/>
    <w:rsid w:val="005633B2"/>
    <w:rsid w:val="00564701"/>
    <w:rsid w:val="005675A7"/>
    <w:rsid w:val="0057052C"/>
    <w:rsid w:val="00573783"/>
    <w:rsid w:val="005739DA"/>
    <w:rsid w:val="005775F7"/>
    <w:rsid w:val="00577F99"/>
    <w:rsid w:val="005817CC"/>
    <w:rsid w:val="00586FB6"/>
    <w:rsid w:val="005917C3"/>
    <w:rsid w:val="00594227"/>
    <w:rsid w:val="00595992"/>
    <w:rsid w:val="00596C14"/>
    <w:rsid w:val="00597032"/>
    <w:rsid w:val="005A25A7"/>
    <w:rsid w:val="005A272B"/>
    <w:rsid w:val="005A4EEC"/>
    <w:rsid w:val="005A53B7"/>
    <w:rsid w:val="005A5D28"/>
    <w:rsid w:val="005B16A5"/>
    <w:rsid w:val="005B7BCF"/>
    <w:rsid w:val="005C4E51"/>
    <w:rsid w:val="005C5C29"/>
    <w:rsid w:val="005C780A"/>
    <w:rsid w:val="005C7F09"/>
    <w:rsid w:val="005D2266"/>
    <w:rsid w:val="005D244C"/>
    <w:rsid w:val="005D2C39"/>
    <w:rsid w:val="005D3156"/>
    <w:rsid w:val="005D441B"/>
    <w:rsid w:val="005D4BAE"/>
    <w:rsid w:val="005E2E63"/>
    <w:rsid w:val="005E6172"/>
    <w:rsid w:val="005F0A3E"/>
    <w:rsid w:val="005F1F31"/>
    <w:rsid w:val="005F4AD8"/>
    <w:rsid w:val="005F63B1"/>
    <w:rsid w:val="005F63DD"/>
    <w:rsid w:val="005F6B1F"/>
    <w:rsid w:val="005F74FF"/>
    <w:rsid w:val="0060326D"/>
    <w:rsid w:val="006057F9"/>
    <w:rsid w:val="00607A33"/>
    <w:rsid w:val="0061139F"/>
    <w:rsid w:val="00612DD4"/>
    <w:rsid w:val="006137D1"/>
    <w:rsid w:val="00613CA7"/>
    <w:rsid w:val="00614E67"/>
    <w:rsid w:val="006175B3"/>
    <w:rsid w:val="00620BCC"/>
    <w:rsid w:val="0062730C"/>
    <w:rsid w:val="006273C2"/>
    <w:rsid w:val="00630516"/>
    <w:rsid w:val="0063055B"/>
    <w:rsid w:val="006317F3"/>
    <w:rsid w:val="006343EC"/>
    <w:rsid w:val="00635BD3"/>
    <w:rsid w:val="006435D7"/>
    <w:rsid w:val="0064478F"/>
    <w:rsid w:val="00647136"/>
    <w:rsid w:val="00657F2A"/>
    <w:rsid w:val="006612B8"/>
    <w:rsid w:val="00662970"/>
    <w:rsid w:val="00664F6A"/>
    <w:rsid w:val="00664F97"/>
    <w:rsid w:val="00670190"/>
    <w:rsid w:val="006744C1"/>
    <w:rsid w:val="00674E77"/>
    <w:rsid w:val="006753B6"/>
    <w:rsid w:val="006770F6"/>
    <w:rsid w:val="00681D7C"/>
    <w:rsid w:val="0068306B"/>
    <w:rsid w:val="00683824"/>
    <w:rsid w:val="006841E9"/>
    <w:rsid w:val="006841FF"/>
    <w:rsid w:val="0068470E"/>
    <w:rsid w:val="00684DB1"/>
    <w:rsid w:val="00686065"/>
    <w:rsid w:val="00687B71"/>
    <w:rsid w:val="00691A9A"/>
    <w:rsid w:val="006938F9"/>
    <w:rsid w:val="00695308"/>
    <w:rsid w:val="00697907"/>
    <w:rsid w:val="006A1DE2"/>
    <w:rsid w:val="006A2AAB"/>
    <w:rsid w:val="006A3CD1"/>
    <w:rsid w:val="006A6B18"/>
    <w:rsid w:val="006A6FC2"/>
    <w:rsid w:val="006A7E80"/>
    <w:rsid w:val="006B06CA"/>
    <w:rsid w:val="006B2303"/>
    <w:rsid w:val="006B5684"/>
    <w:rsid w:val="006B77BC"/>
    <w:rsid w:val="006C0CDD"/>
    <w:rsid w:val="006C47BF"/>
    <w:rsid w:val="006C5BC3"/>
    <w:rsid w:val="006C5FF6"/>
    <w:rsid w:val="006C753D"/>
    <w:rsid w:val="006D1084"/>
    <w:rsid w:val="006D165C"/>
    <w:rsid w:val="006D4A2B"/>
    <w:rsid w:val="006D5F2B"/>
    <w:rsid w:val="006D60BA"/>
    <w:rsid w:val="006D72A7"/>
    <w:rsid w:val="006E0257"/>
    <w:rsid w:val="006E2030"/>
    <w:rsid w:val="006E2347"/>
    <w:rsid w:val="006E3D3D"/>
    <w:rsid w:val="006F06D3"/>
    <w:rsid w:val="006F3EFB"/>
    <w:rsid w:val="006F5C93"/>
    <w:rsid w:val="006F6DDA"/>
    <w:rsid w:val="0070090D"/>
    <w:rsid w:val="007013A2"/>
    <w:rsid w:val="0070240D"/>
    <w:rsid w:val="00703700"/>
    <w:rsid w:val="00703C09"/>
    <w:rsid w:val="00706E64"/>
    <w:rsid w:val="00706EB5"/>
    <w:rsid w:val="0070780F"/>
    <w:rsid w:val="00707936"/>
    <w:rsid w:val="00707CC0"/>
    <w:rsid w:val="00707D12"/>
    <w:rsid w:val="007107DA"/>
    <w:rsid w:val="00711E74"/>
    <w:rsid w:val="00712D62"/>
    <w:rsid w:val="00713A28"/>
    <w:rsid w:val="007161F9"/>
    <w:rsid w:val="007208EF"/>
    <w:rsid w:val="00720C91"/>
    <w:rsid w:val="007234F6"/>
    <w:rsid w:val="00735002"/>
    <w:rsid w:val="00735739"/>
    <w:rsid w:val="00736709"/>
    <w:rsid w:val="0074313D"/>
    <w:rsid w:val="00746792"/>
    <w:rsid w:val="00747E82"/>
    <w:rsid w:val="00751ED4"/>
    <w:rsid w:val="0075346F"/>
    <w:rsid w:val="00753947"/>
    <w:rsid w:val="00755ECB"/>
    <w:rsid w:val="00757566"/>
    <w:rsid w:val="007578A4"/>
    <w:rsid w:val="00757DFC"/>
    <w:rsid w:val="007601A8"/>
    <w:rsid w:val="00761A0C"/>
    <w:rsid w:val="00762294"/>
    <w:rsid w:val="00762847"/>
    <w:rsid w:val="0076410C"/>
    <w:rsid w:val="00764372"/>
    <w:rsid w:val="007666F0"/>
    <w:rsid w:val="0077152B"/>
    <w:rsid w:val="00772FDA"/>
    <w:rsid w:val="0077312D"/>
    <w:rsid w:val="00774004"/>
    <w:rsid w:val="007762E6"/>
    <w:rsid w:val="00776E41"/>
    <w:rsid w:val="00780024"/>
    <w:rsid w:val="00780867"/>
    <w:rsid w:val="00784A35"/>
    <w:rsid w:val="00785A91"/>
    <w:rsid w:val="00785F45"/>
    <w:rsid w:val="00790C3A"/>
    <w:rsid w:val="00791582"/>
    <w:rsid w:val="00793F85"/>
    <w:rsid w:val="007942E3"/>
    <w:rsid w:val="00795421"/>
    <w:rsid w:val="0079762F"/>
    <w:rsid w:val="00797D66"/>
    <w:rsid w:val="007A00F1"/>
    <w:rsid w:val="007A0619"/>
    <w:rsid w:val="007A302B"/>
    <w:rsid w:val="007A414A"/>
    <w:rsid w:val="007A5D16"/>
    <w:rsid w:val="007A628B"/>
    <w:rsid w:val="007B37B7"/>
    <w:rsid w:val="007C10DF"/>
    <w:rsid w:val="007C2356"/>
    <w:rsid w:val="007C761C"/>
    <w:rsid w:val="007D1756"/>
    <w:rsid w:val="007D1C6A"/>
    <w:rsid w:val="007D31DE"/>
    <w:rsid w:val="007D3FD7"/>
    <w:rsid w:val="007D518C"/>
    <w:rsid w:val="007D5F83"/>
    <w:rsid w:val="007D6535"/>
    <w:rsid w:val="007D7122"/>
    <w:rsid w:val="007E13A2"/>
    <w:rsid w:val="007E23AA"/>
    <w:rsid w:val="007E48A4"/>
    <w:rsid w:val="007E5C55"/>
    <w:rsid w:val="007E70B9"/>
    <w:rsid w:val="007F0EC1"/>
    <w:rsid w:val="007F42D7"/>
    <w:rsid w:val="007F5E1C"/>
    <w:rsid w:val="007F7C64"/>
    <w:rsid w:val="00800BE8"/>
    <w:rsid w:val="00806CF6"/>
    <w:rsid w:val="00807047"/>
    <w:rsid w:val="0080760C"/>
    <w:rsid w:val="00817C88"/>
    <w:rsid w:val="0082429D"/>
    <w:rsid w:val="008249F9"/>
    <w:rsid w:val="00830AAE"/>
    <w:rsid w:val="00832861"/>
    <w:rsid w:val="00837620"/>
    <w:rsid w:val="00840436"/>
    <w:rsid w:val="00842CAF"/>
    <w:rsid w:val="008438D5"/>
    <w:rsid w:val="00844ECE"/>
    <w:rsid w:val="00846782"/>
    <w:rsid w:val="0084685E"/>
    <w:rsid w:val="00847AAB"/>
    <w:rsid w:val="00850A49"/>
    <w:rsid w:val="00851818"/>
    <w:rsid w:val="00853365"/>
    <w:rsid w:val="008556B8"/>
    <w:rsid w:val="00857951"/>
    <w:rsid w:val="00857E2D"/>
    <w:rsid w:val="00866420"/>
    <w:rsid w:val="008674BF"/>
    <w:rsid w:val="00872D34"/>
    <w:rsid w:val="00875ED1"/>
    <w:rsid w:val="0088254C"/>
    <w:rsid w:val="0088271C"/>
    <w:rsid w:val="0088272E"/>
    <w:rsid w:val="00883314"/>
    <w:rsid w:val="008845C6"/>
    <w:rsid w:val="00887A72"/>
    <w:rsid w:val="00893DC8"/>
    <w:rsid w:val="008A2C7B"/>
    <w:rsid w:val="008A37F1"/>
    <w:rsid w:val="008A3B2E"/>
    <w:rsid w:val="008A7655"/>
    <w:rsid w:val="008A7BDE"/>
    <w:rsid w:val="008B0EBB"/>
    <w:rsid w:val="008B1474"/>
    <w:rsid w:val="008C0F74"/>
    <w:rsid w:val="008C2147"/>
    <w:rsid w:val="008C2B40"/>
    <w:rsid w:val="008C3B70"/>
    <w:rsid w:val="008C42A8"/>
    <w:rsid w:val="008C4BCB"/>
    <w:rsid w:val="008D0646"/>
    <w:rsid w:val="008D0924"/>
    <w:rsid w:val="008D1AF0"/>
    <w:rsid w:val="008D518D"/>
    <w:rsid w:val="008D573B"/>
    <w:rsid w:val="008D7087"/>
    <w:rsid w:val="008E0810"/>
    <w:rsid w:val="008E0E2D"/>
    <w:rsid w:val="008E2783"/>
    <w:rsid w:val="008E3D0B"/>
    <w:rsid w:val="008E5761"/>
    <w:rsid w:val="008F0917"/>
    <w:rsid w:val="008F1884"/>
    <w:rsid w:val="008F3DD4"/>
    <w:rsid w:val="008F46A9"/>
    <w:rsid w:val="008F6752"/>
    <w:rsid w:val="00902B05"/>
    <w:rsid w:val="00903B0E"/>
    <w:rsid w:val="00905D5C"/>
    <w:rsid w:val="00906401"/>
    <w:rsid w:val="00910F77"/>
    <w:rsid w:val="00912E3D"/>
    <w:rsid w:val="009174D4"/>
    <w:rsid w:val="0092084E"/>
    <w:rsid w:val="009224E9"/>
    <w:rsid w:val="00922524"/>
    <w:rsid w:val="009278A3"/>
    <w:rsid w:val="00934D39"/>
    <w:rsid w:val="00937F92"/>
    <w:rsid w:val="0094185E"/>
    <w:rsid w:val="009445DE"/>
    <w:rsid w:val="00944D77"/>
    <w:rsid w:val="0094771A"/>
    <w:rsid w:val="009567E5"/>
    <w:rsid w:val="00960E6A"/>
    <w:rsid w:val="00961C46"/>
    <w:rsid w:val="00966FBB"/>
    <w:rsid w:val="009731A7"/>
    <w:rsid w:val="00975B8A"/>
    <w:rsid w:val="009809C8"/>
    <w:rsid w:val="00980D15"/>
    <w:rsid w:val="0098179B"/>
    <w:rsid w:val="009831AC"/>
    <w:rsid w:val="009835DF"/>
    <w:rsid w:val="009879D7"/>
    <w:rsid w:val="009902E5"/>
    <w:rsid w:val="009929BF"/>
    <w:rsid w:val="00993D57"/>
    <w:rsid w:val="00995508"/>
    <w:rsid w:val="00997B49"/>
    <w:rsid w:val="009A02B7"/>
    <w:rsid w:val="009A076F"/>
    <w:rsid w:val="009A1EDB"/>
    <w:rsid w:val="009A2D34"/>
    <w:rsid w:val="009A36E5"/>
    <w:rsid w:val="009A767F"/>
    <w:rsid w:val="009B13A1"/>
    <w:rsid w:val="009B3135"/>
    <w:rsid w:val="009B5A00"/>
    <w:rsid w:val="009B70DC"/>
    <w:rsid w:val="009C0CBF"/>
    <w:rsid w:val="009C22EC"/>
    <w:rsid w:val="009D259B"/>
    <w:rsid w:val="009D368E"/>
    <w:rsid w:val="009D5490"/>
    <w:rsid w:val="009D550A"/>
    <w:rsid w:val="009D6909"/>
    <w:rsid w:val="009D736F"/>
    <w:rsid w:val="009D7F3F"/>
    <w:rsid w:val="009E32AB"/>
    <w:rsid w:val="009E4801"/>
    <w:rsid w:val="009E4851"/>
    <w:rsid w:val="009E78A4"/>
    <w:rsid w:val="009F0DD0"/>
    <w:rsid w:val="009F3804"/>
    <w:rsid w:val="009F47D8"/>
    <w:rsid w:val="009F6FB4"/>
    <w:rsid w:val="009F71F5"/>
    <w:rsid w:val="00A010D0"/>
    <w:rsid w:val="00A01FF8"/>
    <w:rsid w:val="00A02171"/>
    <w:rsid w:val="00A05B20"/>
    <w:rsid w:val="00A141AF"/>
    <w:rsid w:val="00A14786"/>
    <w:rsid w:val="00A1627D"/>
    <w:rsid w:val="00A16F98"/>
    <w:rsid w:val="00A17DA6"/>
    <w:rsid w:val="00A2000F"/>
    <w:rsid w:val="00A2314B"/>
    <w:rsid w:val="00A30B20"/>
    <w:rsid w:val="00A34EAB"/>
    <w:rsid w:val="00A354EE"/>
    <w:rsid w:val="00A36102"/>
    <w:rsid w:val="00A36AD7"/>
    <w:rsid w:val="00A4051E"/>
    <w:rsid w:val="00A44081"/>
    <w:rsid w:val="00A5053A"/>
    <w:rsid w:val="00A50F96"/>
    <w:rsid w:val="00A519FC"/>
    <w:rsid w:val="00A51D2B"/>
    <w:rsid w:val="00A53EE1"/>
    <w:rsid w:val="00A553BC"/>
    <w:rsid w:val="00A57A1F"/>
    <w:rsid w:val="00A62897"/>
    <w:rsid w:val="00A64B2F"/>
    <w:rsid w:val="00A651C3"/>
    <w:rsid w:val="00A65D10"/>
    <w:rsid w:val="00A674C4"/>
    <w:rsid w:val="00A71B77"/>
    <w:rsid w:val="00A72E9E"/>
    <w:rsid w:val="00A75714"/>
    <w:rsid w:val="00A75B96"/>
    <w:rsid w:val="00A80F56"/>
    <w:rsid w:val="00A83199"/>
    <w:rsid w:val="00A838EB"/>
    <w:rsid w:val="00A83EA5"/>
    <w:rsid w:val="00A95DEB"/>
    <w:rsid w:val="00A970C5"/>
    <w:rsid w:val="00A97558"/>
    <w:rsid w:val="00AA0912"/>
    <w:rsid w:val="00AA0A19"/>
    <w:rsid w:val="00AA2523"/>
    <w:rsid w:val="00AB02EC"/>
    <w:rsid w:val="00AB0ED1"/>
    <w:rsid w:val="00AB205A"/>
    <w:rsid w:val="00AB331F"/>
    <w:rsid w:val="00AB6172"/>
    <w:rsid w:val="00AB6585"/>
    <w:rsid w:val="00AC0DA5"/>
    <w:rsid w:val="00AD56BE"/>
    <w:rsid w:val="00AD601E"/>
    <w:rsid w:val="00AD7491"/>
    <w:rsid w:val="00AE2AF6"/>
    <w:rsid w:val="00AE4541"/>
    <w:rsid w:val="00AE701D"/>
    <w:rsid w:val="00AF00F5"/>
    <w:rsid w:val="00AF4B12"/>
    <w:rsid w:val="00AF5167"/>
    <w:rsid w:val="00B01050"/>
    <w:rsid w:val="00B04CD5"/>
    <w:rsid w:val="00B076CE"/>
    <w:rsid w:val="00B07C3E"/>
    <w:rsid w:val="00B10223"/>
    <w:rsid w:val="00B10576"/>
    <w:rsid w:val="00B10E6D"/>
    <w:rsid w:val="00B1282E"/>
    <w:rsid w:val="00B14A67"/>
    <w:rsid w:val="00B14B52"/>
    <w:rsid w:val="00B1760D"/>
    <w:rsid w:val="00B218C2"/>
    <w:rsid w:val="00B22250"/>
    <w:rsid w:val="00B23450"/>
    <w:rsid w:val="00B23F25"/>
    <w:rsid w:val="00B25744"/>
    <w:rsid w:val="00B25E9D"/>
    <w:rsid w:val="00B2650F"/>
    <w:rsid w:val="00B26AFD"/>
    <w:rsid w:val="00B26BE7"/>
    <w:rsid w:val="00B2724E"/>
    <w:rsid w:val="00B310C7"/>
    <w:rsid w:val="00B31BE1"/>
    <w:rsid w:val="00B32E89"/>
    <w:rsid w:val="00B346DD"/>
    <w:rsid w:val="00B3608A"/>
    <w:rsid w:val="00B4002F"/>
    <w:rsid w:val="00B43704"/>
    <w:rsid w:val="00B47DA0"/>
    <w:rsid w:val="00B524A7"/>
    <w:rsid w:val="00B52A5C"/>
    <w:rsid w:val="00B53B3D"/>
    <w:rsid w:val="00B55AB9"/>
    <w:rsid w:val="00B561B2"/>
    <w:rsid w:val="00B6013D"/>
    <w:rsid w:val="00B678F4"/>
    <w:rsid w:val="00B70CA8"/>
    <w:rsid w:val="00B71AF2"/>
    <w:rsid w:val="00B74745"/>
    <w:rsid w:val="00B8095E"/>
    <w:rsid w:val="00B812D7"/>
    <w:rsid w:val="00B83A03"/>
    <w:rsid w:val="00B83F1A"/>
    <w:rsid w:val="00B841A1"/>
    <w:rsid w:val="00B85890"/>
    <w:rsid w:val="00B86015"/>
    <w:rsid w:val="00B87E87"/>
    <w:rsid w:val="00B9280E"/>
    <w:rsid w:val="00B93C9B"/>
    <w:rsid w:val="00B94CBC"/>
    <w:rsid w:val="00B957E1"/>
    <w:rsid w:val="00B965A7"/>
    <w:rsid w:val="00B97CF6"/>
    <w:rsid w:val="00BA171A"/>
    <w:rsid w:val="00BA240B"/>
    <w:rsid w:val="00BA5D9D"/>
    <w:rsid w:val="00BA796F"/>
    <w:rsid w:val="00BB070F"/>
    <w:rsid w:val="00BB0F6E"/>
    <w:rsid w:val="00BB2F38"/>
    <w:rsid w:val="00BB3A2A"/>
    <w:rsid w:val="00BB62DF"/>
    <w:rsid w:val="00BB7B1C"/>
    <w:rsid w:val="00BC3F2B"/>
    <w:rsid w:val="00BC499D"/>
    <w:rsid w:val="00BC4DC3"/>
    <w:rsid w:val="00BC65E2"/>
    <w:rsid w:val="00BC75B9"/>
    <w:rsid w:val="00BC7F41"/>
    <w:rsid w:val="00BD0066"/>
    <w:rsid w:val="00BD28A7"/>
    <w:rsid w:val="00BD2A58"/>
    <w:rsid w:val="00BD5444"/>
    <w:rsid w:val="00BD5576"/>
    <w:rsid w:val="00BD5B82"/>
    <w:rsid w:val="00BE07BD"/>
    <w:rsid w:val="00BE1AD7"/>
    <w:rsid w:val="00BE3521"/>
    <w:rsid w:val="00BE4072"/>
    <w:rsid w:val="00BF4BA9"/>
    <w:rsid w:val="00BF614C"/>
    <w:rsid w:val="00BF614E"/>
    <w:rsid w:val="00C01641"/>
    <w:rsid w:val="00C04902"/>
    <w:rsid w:val="00C04CB7"/>
    <w:rsid w:val="00C06601"/>
    <w:rsid w:val="00C06E13"/>
    <w:rsid w:val="00C10091"/>
    <w:rsid w:val="00C11500"/>
    <w:rsid w:val="00C11B50"/>
    <w:rsid w:val="00C12219"/>
    <w:rsid w:val="00C13EC5"/>
    <w:rsid w:val="00C21066"/>
    <w:rsid w:val="00C227F4"/>
    <w:rsid w:val="00C23E4C"/>
    <w:rsid w:val="00C2517A"/>
    <w:rsid w:val="00C312C4"/>
    <w:rsid w:val="00C3466A"/>
    <w:rsid w:val="00C36E31"/>
    <w:rsid w:val="00C40080"/>
    <w:rsid w:val="00C40BC6"/>
    <w:rsid w:val="00C43383"/>
    <w:rsid w:val="00C44F74"/>
    <w:rsid w:val="00C51341"/>
    <w:rsid w:val="00C55184"/>
    <w:rsid w:val="00C556FC"/>
    <w:rsid w:val="00C56918"/>
    <w:rsid w:val="00C611AA"/>
    <w:rsid w:val="00C62C31"/>
    <w:rsid w:val="00C637FA"/>
    <w:rsid w:val="00C72FA9"/>
    <w:rsid w:val="00C75029"/>
    <w:rsid w:val="00C80078"/>
    <w:rsid w:val="00C84C97"/>
    <w:rsid w:val="00C92574"/>
    <w:rsid w:val="00C9577C"/>
    <w:rsid w:val="00CA12B1"/>
    <w:rsid w:val="00CA19B3"/>
    <w:rsid w:val="00CA467C"/>
    <w:rsid w:val="00CA4BAB"/>
    <w:rsid w:val="00CA58B6"/>
    <w:rsid w:val="00CA6F18"/>
    <w:rsid w:val="00CB272A"/>
    <w:rsid w:val="00CB3278"/>
    <w:rsid w:val="00CB454B"/>
    <w:rsid w:val="00CB6873"/>
    <w:rsid w:val="00CB6DF0"/>
    <w:rsid w:val="00CC212A"/>
    <w:rsid w:val="00CC772E"/>
    <w:rsid w:val="00CC77A8"/>
    <w:rsid w:val="00CD1567"/>
    <w:rsid w:val="00CE090A"/>
    <w:rsid w:val="00CE10BD"/>
    <w:rsid w:val="00CE1CD1"/>
    <w:rsid w:val="00CE380E"/>
    <w:rsid w:val="00CE6BA0"/>
    <w:rsid w:val="00CE7151"/>
    <w:rsid w:val="00CE77B6"/>
    <w:rsid w:val="00CF397A"/>
    <w:rsid w:val="00CF3AE3"/>
    <w:rsid w:val="00CF456A"/>
    <w:rsid w:val="00CF4F63"/>
    <w:rsid w:val="00D00143"/>
    <w:rsid w:val="00D11229"/>
    <w:rsid w:val="00D114B4"/>
    <w:rsid w:val="00D130B0"/>
    <w:rsid w:val="00D13D97"/>
    <w:rsid w:val="00D146BF"/>
    <w:rsid w:val="00D14986"/>
    <w:rsid w:val="00D14C39"/>
    <w:rsid w:val="00D17D73"/>
    <w:rsid w:val="00D21424"/>
    <w:rsid w:val="00D2253B"/>
    <w:rsid w:val="00D24C9C"/>
    <w:rsid w:val="00D2555B"/>
    <w:rsid w:val="00D3044B"/>
    <w:rsid w:val="00D32498"/>
    <w:rsid w:val="00D3303E"/>
    <w:rsid w:val="00D355D4"/>
    <w:rsid w:val="00D37B96"/>
    <w:rsid w:val="00D4230E"/>
    <w:rsid w:val="00D42B78"/>
    <w:rsid w:val="00D430EF"/>
    <w:rsid w:val="00D46058"/>
    <w:rsid w:val="00D512F4"/>
    <w:rsid w:val="00D51BF0"/>
    <w:rsid w:val="00D549B6"/>
    <w:rsid w:val="00D578F0"/>
    <w:rsid w:val="00D613CE"/>
    <w:rsid w:val="00D61FD5"/>
    <w:rsid w:val="00D646CC"/>
    <w:rsid w:val="00D64B6E"/>
    <w:rsid w:val="00D66D4C"/>
    <w:rsid w:val="00D67336"/>
    <w:rsid w:val="00D6754E"/>
    <w:rsid w:val="00D718BB"/>
    <w:rsid w:val="00D72234"/>
    <w:rsid w:val="00D729C6"/>
    <w:rsid w:val="00D72E7A"/>
    <w:rsid w:val="00D747F7"/>
    <w:rsid w:val="00D75143"/>
    <w:rsid w:val="00D77A3B"/>
    <w:rsid w:val="00D85E61"/>
    <w:rsid w:val="00D86F77"/>
    <w:rsid w:val="00D874AE"/>
    <w:rsid w:val="00D87C8E"/>
    <w:rsid w:val="00D91FB8"/>
    <w:rsid w:val="00D9244B"/>
    <w:rsid w:val="00D9334B"/>
    <w:rsid w:val="00D93802"/>
    <w:rsid w:val="00D94A1F"/>
    <w:rsid w:val="00D958B8"/>
    <w:rsid w:val="00D95BCD"/>
    <w:rsid w:val="00D978D8"/>
    <w:rsid w:val="00DA7C05"/>
    <w:rsid w:val="00DB1C5B"/>
    <w:rsid w:val="00DB3679"/>
    <w:rsid w:val="00DB602C"/>
    <w:rsid w:val="00DB636D"/>
    <w:rsid w:val="00DB7C62"/>
    <w:rsid w:val="00DC4A6F"/>
    <w:rsid w:val="00DC5B40"/>
    <w:rsid w:val="00DC6C60"/>
    <w:rsid w:val="00DC7A05"/>
    <w:rsid w:val="00DD05C4"/>
    <w:rsid w:val="00DD203A"/>
    <w:rsid w:val="00DD3FE2"/>
    <w:rsid w:val="00DE1285"/>
    <w:rsid w:val="00DE23BA"/>
    <w:rsid w:val="00DE3242"/>
    <w:rsid w:val="00DF37A4"/>
    <w:rsid w:val="00DF5424"/>
    <w:rsid w:val="00E01505"/>
    <w:rsid w:val="00E03024"/>
    <w:rsid w:val="00E0382D"/>
    <w:rsid w:val="00E0393A"/>
    <w:rsid w:val="00E1156B"/>
    <w:rsid w:val="00E144AD"/>
    <w:rsid w:val="00E14628"/>
    <w:rsid w:val="00E2060A"/>
    <w:rsid w:val="00E20B79"/>
    <w:rsid w:val="00E20C32"/>
    <w:rsid w:val="00E21055"/>
    <w:rsid w:val="00E2295E"/>
    <w:rsid w:val="00E27769"/>
    <w:rsid w:val="00E27C9B"/>
    <w:rsid w:val="00E34FB2"/>
    <w:rsid w:val="00E356AE"/>
    <w:rsid w:val="00E36B17"/>
    <w:rsid w:val="00E375CA"/>
    <w:rsid w:val="00E405E1"/>
    <w:rsid w:val="00E40FC5"/>
    <w:rsid w:val="00E422FB"/>
    <w:rsid w:val="00E423D3"/>
    <w:rsid w:val="00E47FC4"/>
    <w:rsid w:val="00E521D0"/>
    <w:rsid w:val="00E52EE5"/>
    <w:rsid w:val="00E539AF"/>
    <w:rsid w:val="00E55ABC"/>
    <w:rsid w:val="00E55CAE"/>
    <w:rsid w:val="00E646E8"/>
    <w:rsid w:val="00E65CB8"/>
    <w:rsid w:val="00E705E3"/>
    <w:rsid w:val="00E70982"/>
    <w:rsid w:val="00E732F0"/>
    <w:rsid w:val="00E74EDD"/>
    <w:rsid w:val="00E763C0"/>
    <w:rsid w:val="00E77068"/>
    <w:rsid w:val="00E77C62"/>
    <w:rsid w:val="00E77D86"/>
    <w:rsid w:val="00E84CA2"/>
    <w:rsid w:val="00E84E15"/>
    <w:rsid w:val="00E86B6C"/>
    <w:rsid w:val="00E878F3"/>
    <w:rsid w:val="00E90C3E"/>
    <w:rsid w:val="00E9266C"/>
    <w:rsid w:val="00E95135"/>
    <w:rsid w:val="00E953F9"/>
    <w:rsid w:val="00EA0354"/>
    <w:rsid w:val="00EA1645"/>
    <w:rsid w:val="00EA22BE"/>
    <w:rsid w:val="00EA5EDF"/>
    <w:rsid w:val="00EA6401"/>
    <w:rsid w:val="00EA7127"/>
    <w:rsid w:val="00EA7DD2"/>
    <w:rsid w:val="00EB16CC"/>
    <w:rsid w:val="00EB2763"/>
    <w:rsid w:val="00EB70F2"/>
    <w:rsid w:val="00EC0B18"/>
    <w:rsid w:val="00EC2303"/>
    <w:rsid w:val="00EC413A"/>
    <w:rsid w:val="00EC6C58"/>
    <w:rsid w:val="00EC7400"/>
    <w:rsid w:val="00ED1EC7"/>
    <w:rsid w:val="00ED2A56"/>
    <w:rsid w:val="00ED2C2A"/>
    <w:rsid w:val="00ED332E"/>
    <w:rsid w:val="00ED3481"/>
    <w:rsid w:val="00ED651E"/>
    <w:rsid w:val="00ED6AD2"/>
    <w:rsid w:val="00ED7BE2"/>
    <w:rsid w:val="00EE2E38"/>
    <w:rsid w:val="00EE3F73"/>
    <w:rsid w:val="00EE7139"/>
    <w:rsid w:val="00EF0689"/>
    <w:rsid w:val="00EF0DE1"/>
    <w:rsid w:val="00EF1ABB"/>
    <w:rsid w:val="00EF225E"/>
    <w:rsid w:val="00EF5F83"/>
    <w:rsid w:val="00EF68D9"/>
    <w:rsid w:val="00EF7110"/>
    <w:rsid w:val="00F01074"/>
    <w:rsid w:val="00F01CA1"/>
    <w:rsid w:val="00F021CA"/>
    <w:rsid w:val="00F06011"/>
    <w:rsid w:val="00F065E8"/>
    <w:rsid w:val="00F12066"/>
    <w:rsid w:val="00F144F2"/>
    <w:rsid w:val="00F15E19"/>
    <w:rsid w:val="00F23537"/>
    <w:rsid w:val="00F31A40"/>
    <w:rsid w:val="00F31CC9"/>
    <w:rsid w:val="00F35FF6"/>
    <w:rsid w:val="00F36C38"/>
    <w:rsid w:val="00F4167C"/>
    <w:rsid w:val="00F42D91"/>
    <w:rsid w:val="00F43B3D"/>
    <w:rsid w:val="00F458BB"/>
    <w:rsid w:val="00F459B6"/>
    <w:rsid w:val="00F53415"/>
    <w:rsid w:val="00F54978"/>
    <w:rsid w:val="00F563A2"/>
    <w:rsid w:val="00F57787"/>
    <w:rsid w:val="00F6359A"/>
    <w:rsid w:val="00F6423D"/>
    <w:rsid w:val="00F661F3"/>
    <w:rsid w:val="00F66879"/>
    <w:rsid w:val="00F6746B"/>
    <w:rsid w:val="00F67D2D"/>
    <w:rsid w:val="00F70F9A"/>
    <w:rsid w:val="00F74696"/>
    <w:rsid w:val="00F85594"/>
    <w:rsid w:val="00F85BA5"/>
    <w:rsid w:val="00F926E6"/>
    <w:rsid w:val="00F94133"/>
    <w:rsid w:val="00F941E3"/>
    <w:rsid w:val="00F967AE"/>
    <w:rsid w:val="00FA37ED"/>
    <w:rsid w:val="00FA6FB2"/>
    <w:rsid w:val="00FA748A"/>
    <w:rsid w:val="00FA74DA"/>
    <w:rsid w:val="00FB0BD2"/>
    <w:rsid w:val="00FB0E3E"/>
    <w:rsid w:val="00FB33BF"/>
    <w:rsid w:val="00FB5DFE"/>
    <w:rsid w:val="00FB6684"/>
    <w:rsid w:val="00FB68F9"/>
    <w:rsid w:val="00FB7738"/>
    <w:rsid w:val="00FB7C72"/>
    <w:rsid w:val="00FC043C"/>
    <w:rsid w:val="00FC6BF6"/>
    <w:rsid w:val="00FD07A2"/>
    <w:rsid w:val="00FD0E38"/>
    <w:rsid w:val="00FD39F3"/>
    <w:rsid w:val="00FD4194"/>
    <w:rsid w:val="00FD4472"/>
    <w:rsid w:val="00FD6859"/>
    <w:rsid w:val="00FD6DC8"/>
    <w:rsid w:val="00FE2EA0"/>
    <w:rsid w:val="00FE3B41"/>
    <w:rsid w:val="00FE7528"/>
    <w:rsid w:val="00FF58BA"/>
    <w:rsid w:val="00FF5C4E"/>
    <w:rsid w:val="00FF6CF9"/>
    <w:rsid w:val="00FF7124"/>
    <w:rsid w:val="00FF719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D99F3CB"/>
  <w15:chartTrackingRefBased/>
  <w15:docId w15:val="{EFB1973C-EE3D-43DF-A1C1-9DC8832A8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2524"/>
    <w:rPr>
      <w:rFonts w:cs="Mangal"/>
      <w:lang w:val="en-US"/>
    </w:rPr>
  </w:style>
  <w:style w:type="paragraph" w:styleId="Heading1">
    <w:name w:val="heading 1"/>
    <w:basedOn w:val="Normal"/>
    <w:link w:val="Heading1Char"/>
    <w:uiPriority w:val="9"/>
    <w:qFormat/>
    <w:rsid w:val="00922524"/>
    <w:pPr>
      <w:spacing w:before="100" w:beforeAutospacing="1" w:after="100" w:afterAutospacing="1" w:line="240" w:lineRule="auto"/>
      <w:outlineLvl w:val="0"/>
    </w:pPr>
    <w:rPr>
      <w:rFonts w:ascii="Times New Roman" w:eastAsia="Times New Roman" w:hAnsi="Times New Roman" w:cs="Times New Roman"/>
      <w:b/>
      <w:bCs/>
      <w:kern w:val="36"/>
      <w:sz w:val="48"/>
      <w:szCs w:val="48"/>
      <w:lang w:val="en-IN" w:eastAsia="en-IN"/>
    </w:rPr>
  </w:style>
  <w:style w:type="paragraph" w:styleId="Heading2">
    <w:name w:val="heading 2"/>
    <w:basedOn w:val="Normal"/>
    <w:next w:val="Normal"/>
    <w:link w:val="Heading2Char"/>
    <w:uiPriority w:val="9"/>
    <w:unhideWhenUsed/>
    <w:qFormat/>
    <w:rsid w:val="00922524"/>
    <w:pPr>
      <w:keepNext/>
      <w:keepLines/>
      <w:spacing w:before="40" w:after="0"/>
      <w:outlineLvl w:val="1"/>
    </w:pPr>
    <w:rPr>
      <w:rFonts w:asciiTheme="majorHAnsi" w:eastAsiaTheme="majorEastAsia" w:hAnsiTheme="majorHAnsi" w:cstheme="majorBidi"/>
      <w:color w:val="2F5496" w:themeColor="accent1" w:themeShade="BF"/>
      <w:sz w:val="26"/>
      <w:szCs w:val="23"/>
    </w:rPr>
  </w:style>
  <w:style w:type="paragraph" w:styleId="Heading3">
    <w:name w:val="heading 3"/>
    <w:basedOn w:val="Normal"/>
    <w:next w:val="Normal"/>
    <w:link w:val="Heading3Char"/>
    <w:uiPriority w:val="9"/>
    <w:unhideWhenUsed/>
    <w:qFormat/>
    <w:rsid w:val="000C0106"/>
    <w:pPr>
      <w:keepNext/>
      <w:keepLines/>
      <w:spacing w:before="40" w:after="0"/>
      <w:outlineLvl w:val="2"/>
    </w:pPr>
    <w:rPr>
      <w:rFonts w:asciiTheme="majorHAnsi" w:eastAsiaTheme="majorEastAsia" w:hAnsiTheme="majorHAnsi" w:cstheme="majorBidi"/>
      <w:color w:val="1F3763" w:themeColor="accent1" w:themeShade="7F"/>
      <w:sz w:val="24"/>
      <w:szCs w:val="21"/>
    </w:rPr>
  </w:style>
  <w:style w:type="paragraph" w:styleId="Heading4">
    <w:name w:val="heading 4"/>
    <w:basedOn w:val="Normal"/>
    <w:next w:val="Normal"/>
    <w:link w:val="Heading4Char"/>
    <w:uiPriority w:val="9"/>
    <w:semiHidden/>
    <w:unhideWhenUsed/>
    <w:qFormat/>
    <w:rsid w:val="006D4A2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2524"/>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922524"/>
    <w:rPr>
      <w:rFonts w:asciiTheme="majorHAnsi" w:eastAsiaTheme="majorEastAsia" w:hAnsiTheme="majorHAnsi" w:cstheme="majorBidi"/>
      <w:color w:val="2F5496" w:themeColor="accent1" w:themeShade="BF"/>
      <w:sz w:val="26"/>
      <w:szCs w:val="23"/>
      <w:lang w:val="en-US"/>
    </w:rPr>
  </w:style>
  <w:style w:type="paragraph" w:customStyle="1" w:styleId="Default">
    <w:name w:val="Default"/>
    <w:rsid w:val="00922524"/>
    <w:pPr>
      <w:autoSpaceDE w:val="0"/>
      <w:autoSpaceDN w:val="0"/>
      <w:adjustRightInd w:val="0"/>
      <w:spacing w:after="0" w:line="240" w:lineRule="auto"/>
    </w:pPr>
    <w:rPr>
      <w:rFonts w:ascii="Arial" w:hAnsi="Arial" w:cs="Arial"/>
      <w:color w:val="000000"/>
      <w:sz w:val="24"/>
      <w:szCs w:val="24"/>
      <w:lang w:val="en-US"/>
    </w:rPr>
  </w:style>
  <w:style w:type="table" w:styleId="TableGrid">
    <w:name w:val="Table Grid"/>
    <w:basedOn w:val="TableNormal"/>
    <w:uiPriority w:val="39"/>
    <w:rsid w:val="00922524"/>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9225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2524"/>
    <w:rPr>
      <w:rFonts w:cs="Mangal"/>
      <w:lang w:val="en-US"/>
    </w:rPr>
  </w:style>
  <w:style w:type="paragraph" w:styleId="Footer">
    <w:name w:val="footer"/>
    <w:basedOn w:val="Normal"/>
    <w:link w:val="FooterChar"/>
    <w:uiPriority w:val="99"/>
    <w:unhideWhenUsed/>
    <w:rsid w:val="009225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2524"/>
    <w:rPr>
      <w:rFonts w:cs="Mangal"/>
      <w:lang w:val="en-US"/>
    </w:rPr>
  </w:style>
  <w:style w:type="paragraph" w:styleId="NoSpacing">
    <w:name w:val="No Spacing"/>
    <w:link w:val="NoSpacingChar"/>
    <w:uiPriority w:val="1"/>
    <w:qFormat/>
    <w:rsid w:val="00922524"/>
    <w:pPr>
      <w:spacing w:after="0" w:line="240" w:lineRule="auto"/>
    </w:pPr>
    <w:rPr>
      <w:szCs w:val="22"/>
      <w:lang w:bidi="ar-SA"/>
    </w:rPr>
  </w:style>
  <w:style w:type="paragraph" w:styleId="BalloonText">
    <w:name w:val="Balloon Text"/>
    <w:basedOn w:val="Normal"/>
    <w:link w:val="BalloonTextChar"/>
    <w:uiPriority w:val="99"/>
    <w:semiHidden/>
    <w:unhideWhenUsed/>
    <w:rsid w:val="00922524"/>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922524"/>
    <w:rPr>
      <w:rFonts w:ascii="Tahoma" w:hAnsi="Tahoma" w:cs="Mangal"/>
      <w:sz w:val="16"/>
      <w:szCs w:val="14"/>
      <w:lang w:val="en-US"/>
    </w:rPr>
  </w:style>
  <w:style w:type="paragraph" w:styleId="ListParagraph">
    <w:name w:val="List Paragraph"/>
    <w:basedOn w:val="Normal"/>
    <w:uiPriority w:val="34"/>
    <w:qFormat/>
    <w:rsid w:val="00922524"/>
    <w:pPr>
      <w:ind w:left="720"/>
      <w:contextualSpacing/>
    </w:pPr>
  </w:style>
  <w:style w:type="paragraph" w:styleId="CommentText">
    <w:name w:val="annotation text"/>
    <w:basedOn w:val="Normal"/>
    <w:link w:val="CommentTextChar"/>
    <w:uiPriority w:val="99"/>
    <w:unhideWhenUsed/>
    <w:rsid w:val="00922524"/>
    <w:pPr>
      <w:spacing w:line="240" w:lineRule="auto"/>
    </w:pPr>
    <w:rPr>
      <w:sz w:val="20"/>
      <w:szCs w:val="18"/>
    </w:rPr>
  </w:style>
  <w:style w:type="character" w:customStyle="1" w:styleId="CommentTextChar">
    <w:name w:val="Comment Text Char"/>
    <w:basedOn w:val="DefaultParagraphFont"/>
    <w:link w:val="CommentText"/>
    <w:uiPriority w:val="99"/>
    <w:rsid w:val="00922524"/>
    <w:rPr>
      <w:rFonts w:cs="Mangal"/>
      <w:sz w:val="20"/>
      <w:szCs w:val="18"/>
      <w:lang w:val="en-US"/>
    </w:rPr>
  </w:style>
  <w:style w:type="character" w:customStyle="1" w:styleId="NoSpacingChar">
    <w:name w:val="No Spacing Char"/>
    <w:link w:val="NoSpacing"/>
    <w:uiPriority w:val="1"/>
    <w:locked/>
    <w:rsid w:val="00922524"/>
    <w:rPr>
      <w:szCs w:val="22"/>
      <w:lang w:bidi="ar-SA"/>
    </w:rPr>
  </w:style>
  <w:style w:type="paragraph" w:styleId="FootnoteText">
    <w:name w:val="footnote text"/>
    <w:basedOn w:val="Normal"/>
    <w:link w:val="FootnoteTextChar"/>
    <w:uiPriority w:val="99"/>
    <w:unhideWhenUsed/>
    <w:rsid w:val="00922524"/>
    <w:pPr>
      <w:spacing w:after="0" w:line="240" w:lineRule="auto"/>
    </w:pPr>
    <w:rPr>
      <w:sz w:val="20"/>
      <w:szCs w:val="18"/>
    </w:rPr>
  </w:style>
  <w:style w:type="character" w:customStyle="1" w:styleId="FootnoteTextChar">
    <w:name w:val="Footnote Text Char"/>
    <w:basedOn w:val="DefaultParagraphFont"/>
    <w:link w:val="FootnoteText"/>
    <w:uiPriority w:val="99"/>
    <w:rsid w:val="00922524"/>
    <w:rPr>
      <w:rFonts w:cs="Mangal"/>
      <w:sz w:val="20"/>
      <w:szCs w:val="18"/>
      <w:lang w:val="en-US"/>
    </w:rPr>
  </w:style>
  <w:style w:type="character" w:styleId="FootnoteReference">
    <w:name w:val="footnote reference"/>
    <w:basedOn w:val="DefaultParagraphFont"/>
    <w:uiPriority w:val="99"/>
    <w:semiHidden/>
    <w:unhideWhenUsed/>
    <w:rsid w:val="00922524"/>
    <w:rPr>
      <w:vertAlign w:val="superscript"/>
    </w:rPr>
  </w:style>
  <w:style w:type="character" w:styleId="CommentReference">
    <w:name w:val="annotation reference"/>
    <w:basedOn w:val="DefaultParagraphFont"/>
    <w:uiPriority w:val="99"/>
    <w:semiHidden/>
    <w:unhideWhenUsed/>
    <w:rsid w:val="00922524"/>
    <w:rPr>
      <w:sz w:val="16"/>
      <w:szCs w:val="16"/>
    </w:rPr>
  </w:style>
  <w:style w:type="character" w:styleId="Hyperlink">
    <w:name w:val="Hyperlink"/>
    <w:basedOn w:val="DefaultParagraphFont"/>
    <w:uiPriority w:val="99"/>
    <w:unhideWhenUsed/>
    <w:rsid w:val="00922524"/>
    <w:rPr>
      <w:color w:val="0563C1" w:themeColor="hyperlink"/>
      <w:u w:val="single"/>
    </w:rPr>
  </w:style>
  <w:style w:type="paragraph" w:styleId="NormalWeb">
    <w:name w:val="Normal (Web)"/>
    <w:basedOn w:val="Normal"/>
    <w:uiPriority w:val="99"/>
    <w:unhideWhenUsed/>
    <w:qFormat/>
    <w:rsid w:val="00922524"/>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Strong">
    <w:name w:val="Strong"/>
    <w:basedOn w:val="DefaultParagraphFont"/>
    <w:uiPriority w:val="22"/>
    <w:qFormat/>
    <w:rsid w:val="00922524"/>
    <w:rPr>
      <w:b/>
      <w:bCs/>
    </w:rPr>
  </w:style>
  <w:style w:type="character" w:styleId="FollowedHyperlink">
    <w:name w:val="FollowedHyperlink"/>
    <w:basedOn w:val="DefaultParagraphFont"/>
    <w:uiPriority w:val="99"/>
    <w:semiHidden/>
    <w:unhideWhenUsed/>
    <w:rsid w:val="00922524"/>
    <w:rPr>
      <w:color w:val="954F72" w:themeColor="followedHyperlink"/>
      <w:u w:val="single"/>
    </w:rPr>
  </w:style>
  <w:style w:type="paragraph" w:styleId="TOCHeading">
    <w:name w:val="TOC Heading"/>
    <w:basedOn w:val="Heading1"/>
    <w:next w:val="Normal"/>
    <w:uiPriority w:val="39"/>
    <w:unhideWhenUsed/>
    <w:qFormat/>
    <w:rsid w:val="00922524"/>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bidi="ar-SA"/>
    </w:rPr>
  </w:style>
  <w:style w:type="paragraph" w:styleId="TOC1">
    <w:name w:val="toc 1"/>
    <w:basedOn w:val="Normal"/>
    <w:next w:val="Normal"/>
    <w:autoRedefine/>
    <w:uiPriority w:val="39"/>
    <w:unhideWhenUsed/>
    <w:rsid w:val="00922524"/>
    <w:pPr>
      <w:spacing w:after="100"/>
    </w:pPr>
  </w:style>
  <w:style w:type="paragraph" w:styleId="TOC2">
    <w:name w:val="toc 2"/>
    <w:basedOn w:val="Normal"/>
    <w:next w:val="Normal"/>
    <w:autoRedefine/>
    <w:uiPriority w:val="39"/>
    <w:unhideWhenUsed/>
    <w:rsid w:val="00922524"/>
    <w:pPr>
      <w:spacing w:after="100"/>
      <w:ind w:left="220"/>
    </w:pPr>
  </w:style>
  <w:style w:type="character" w:styleId="Emphasis">
    <w:name w:val="Emphasis"/>
    <w:basedOn w:val="DefaultParagraphFont"/>
    <w:uiPriority w:val="20"/>
    <w:qFormat/>
    <w:rsid w:val="00922524"/>
    <w:rPr>
      <w:i/>
      <w:iCs/>
    </w:rPr>
  </w:style>
  <w:style w:type="paragraph" w:styleId="CommentSubject">
    <w:name w:val="annotation subject"/>
    <w:basedOn w:val="CommentText"/>
    <w:next w:val="CommentText"/>
    <w:link w:val="CommentSubjectChar"/>
    <w:uiPriority w:val="99"/>
    <w:semiHidden/>
    <w:unhideWhenUsed/>
    <w:rsid w:val="00922524"/>
    <w:rPr>
      <w:b/>
      <w:bCs/>
    </w:rPr>
  </w:style>
  <w:style w:type="character" w:customStyle="1" w:styleId="CommentSubjectChar">
    <w:name w:val="Comment Subject Char"/>
    <w:basedOn w:val="CommentTextChar"/>
    <w:link w:val="CommentSubject"/>
    <w:uiPriority w:val="99"/>
    <w:semiHidden/>
    <w:rsid w:val="00922524"/>
    <w:rPr>
      <w:rFonts w:cs="Mangal"/>
      <w:b/>
      <w:bCs/>
      <w:sz w:val="20"/>
      <w:szCs w:val="18"/>
      <w:lang w:val="en-US"/>
    </w:rPr>
  </w:style>
  <w:style w:type="character" w:customStyle="1" w:styleId="UnresolvedMention1">
    <w:name w:val="Unresolved Mention1"/>
    <w:basedOn w:val="DefaultParagraphFont"/>
    <w:uiPriority w:val="99"/>
    <w:semiHidden/>
    <w:unhideWhenUsed/>
    <w:rsid w:val="00922524"/>
    <w:rPr>
      <w:color w:val="605E5C"/>
      <w:shd w:val="clear" w:color="auto" w:fill="E1DFDD"/>
    </w:rPr>
  </w:style>
  <w:style w:type="character" w:customStyle="1" w:styleId="UnresolvedMention2">
    <w:name w:val="Unresolved Mention2"/>
    <w:basedOn w:val="DefaultParagraphFont"/>
    <w:uiPriority w:val="99"/>
    <w:semiHidden/>
    <w:unhideWhenUsed/>
    <w:rsid w:val="00513F3D"/>
    <w:rPr>
      <w:color w:val="605E5C"/>
      <w:shd w:val="clear" w:color="auto" w:fill="E1DFDD"/>
    </w:rPr>
  </w:style>
  <w:style w:type="character" w:customStyle="1" w:styleId="UnresolvedMention3">
    <w:name w:val="Unresolved Mention3"/>
    <w:basedOn w:val="DefaultParagraphFont"/>
    <w:uiPriority w:val="99"/>
    <w:semiHidden/>
    <w:unhideWhenUsed/>
    <w:rsid w:val="005C5C29"/>
    <w:rPr>
      <w:color w:val="808080"/>
      <w:shd w:val="clear" w:color="auto" w:fill="E6E6E6"/>
    </w:rPr>
  </w:style>
  <w:style w:type="character" w:customStyle="1" w:styleId="UnresolvedMention4">
    <w:name w:val="Unresolved Mention4"/>
    <w:basedOn w:val="DefaultParagraphFont"/>
    <w:uiPriority w:val="99"/>
    <w:semiHidden/>
    <w:unhideWhenUsed/>
    <w:rsid w:val="00910F77"/>
    <w:rPr>
      <w:color w:val="808080"/>
      <w:shd w:val="clear" w:color="auto" w:fill="E6E6E6"/>
    </w:rPr>
  </w:style>
  <w:style w:type="paragraph" w:styleId="TOC3">
    <w:name w:val="toc 3"/>
    <w:basedOn w:val="Normal"/>
    <w:next w:val="Normal"/>
    <w:autoRedefine/>
    <w:uiPriority w:val="39"/>
    <w:unhideWhenUsed/>
    <w:rsid w:val="00FA6FB2"/>
    <w:pPr>
      <w:spacing w:after="100"/>
      <w:ind w:left="440"/>
    </w:pPr>
    <w:rPr>
      <w:rFonts w:eastAsiaTheme="minorEastAsia" w:cs="Times New Roman"/>
      <w:szCs w:val="22"/>
      <w:lang w:bidi="ar-SA"/>
    </w:rPr>
  </w:style>
  <w:style w:type="character" w:customStyle="1" w:styleId="Heading3Char">
    <w:name w:val="Heading 3 Char"/>
    <w:basedOn w:val="DefaultParagraphFont"/>
    <w:link w:val="Heading3"/>
    <w:uiPriority w:val="9"/>
    <w:rsid w:val="000C0106"/>
    <w:rPr>
      <w:rFonts w:asciiTheme="majorHAnsi" w:eastAsiaTheme="majorEastAsia" w:hAnsiTheme="majorHAnsi" w:cstheme="majorBidi"/>
      <w:color w:val="1F3763" w:themeColor="accent1" w:themeShade="7F"/>
      <w:sz w:val="24"/>
      <w:szCs w:val="21"/>
      <w:lang w:val="en-US"/>
    </w:rPr>
  </w:style>
  <w:style w:type="paragraph" w:customStyle="1" w:styleId="TableParagraph">
    <w:name w:val="Table Paragraph"/>
    <w:basedOn w:val="Normal"/>
    <w:uiPriority w:val="1"/>
    <w:qFormat/>
    <w:rsid w:val="00B957E1"/>
    <w:pPr>
      <w:widowControl w:val="0"/>
      <w:autoSpaceDE w:val="0"/>
      <w:autoSpaceDN w:val="0"/>
      <w:spacing w:after="0" w:line="240" w:lineRule="auto"/>
      <w:jc w:val="right"/>
    </w:pPr>
    <w:rPr>
      <w:rFonts w:ascii="Arial Narrow" w:eastAsia="Arial Narrow" w:hAnsi="Arial Narrow" w:cs="Arial Narrow"/>
      <w:szCs w:val="22"/>
      <w:lang w:bidi="en-US"/>
    </w:rPr>
  </w:style>
  <w:style w:type="character" w:customStyle="1" w:styleId="Heading4Char">
    <w:name w:val="Heading 4 Char"/>
    <w:basedOn w:val="DefaultParagraphFont"/>
    <w:link w:val="Heading4"/>
    <w:uiPriority w:val="9"/>
    <w:semiHidden/>
    <w:rsid w:val="006D4A2B"/>
    <w:rPr>
      <w:rFonts w:asciiTheme="majorHAnsi" w:eastAsiaTheme="majorEastAsia" w:hAnsiTheme="majorHAnsi" w:cstheme="majorBidi"/>
      <w:i/>
      <w:iCs/>
      <w:color w:val="2F5496" w:themeColor="accent1" w:themeShade="B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159620">
      <w:bodyDiv w:val="1"/>
      <w:marLeft w:val="0"/>
      <w:marRight w:val="0"/>
      <w:marTop w:val="0"/>
      <w:marBottom w:val="0"/>
      <w:divBdr>
        <w:top w:val="none" w:sz="0" w:space="0" w:color="auto"/>
        <w:left w:val="none" w:sz="0" w:space="0" w:color="auto"/>
        <w:bottom w:val="none" w:sz="0" w:space="0" w:color="auto"/>
        <w:right w:val="none" w:sz="0" w:space="0" w:color="auto"/>
      </w:divBdr>
    </w:div>
    <w:div w:id="263080912">
      <w:bodyDiv w:val="1"/>
      <w:marLeft w:val="0"/>
      <w:marRight w:val="0"/>
      <w:marTop w:val="0"/>
      <w:marBottom w:val="0"/>
      <w:divBdr>
        <w:top w:val="none" w:sz="0" w:space="0" w:color="auto"/>
        <w:left w:val="none" w:sz="0" w:space="0" w:color="auto"/>
        <w:bottom w:val="none" w:sz="0" w:space="0" w:color="auto"/>
        <w:right w:val="none" w:sz="0" w:space="0" w:color="auto"/>
      </w:divBdr>
    </w:div>
    <w:div w:id="360129655">
      <w:bodyDiv w:val="1"/>
      <w:marLeft w:val="0"/>
      <w:marRight w:val="0"/>
      <w:marTop w:val="0"/>
      <w:marBottom w:val="0"/>
      <w:divBdr>
        <w:top w:val="none" w:sz="0" w:space="0" w:color="auto"/>
        <w:left w:val="none" w:sz="0" w:space="0" w:color="auto"/>
        <w:bottom w:val="none" w:sz="0" w:space="0" w:color="auto"/>
        <w:right w:val="none" w:sz="0" w:space="0" w:color="auto"/>
      </w:divBdr>
    </w:div>
    <w:div w:id="534738561">
      <w:bodyDiv w:val="1"/>
      <w:marLeft w:val="0"/>
      <w:marRight w:val="0"/>
      <w:marTop w:val="0"/>
      <w:marBottom w:val="0"/>
      <w:divBdr>
        <w:top w:val="none" w:sz="0" w:space="0" w:color="auto"/>
        <w:left w:val="none" w:sz="0" w:space="0" w:color="auto"/>
        <w:bottom w:val="none" w:sz="0" w:space="0" w:color="auto"/>
        <w:right w:val="none" w:sz="0" w:space="0" w:color="auto"/>
      </w:divBdr>
    </w:div>
    <w:div w:id="625427558">
      <w:bodyDiv w:val="1"/>
      <w:marLeft w:val="0"/>
      <w:marRight w:val="0"/>
      <w:marTop w:val="0"/>
      <w:marBottom w:val="0"/>
      <w:divBdr>
        <w:top w:val="none" w:sz="0" w:space="0" w:color="auto"/>
        <w:left w:val="none" w:sz="0" w:space="0" w:color="auto"/>
        <w:bottom w:val="none" w:sz="0" w:space="0" w:color="auto"/>
        <w:right w:val="none" w:sz="0" w:space="0" w:color="auto"/>
      </w:divBdr>
    </w:div>
    <w:div w:id="673263130">
      <w:bodyDiv w:val="1"/>
      <w:marLeft w:val="0"/>
      <w:marRight w:val="0"/>
      <w:marTop w:val="0"/>
      <w:marBottom w:val="0"/>
      <w:divBdr>
        <w:top w:val="none" w:sz="0" w:space="0" w:color="auto"/>
        <w:left w:val="none" w:sz="0" w:space="0" w:color="auto"/>
        <w:bottom w:val="none" w:sz="0" w:space="0" w:color="auto"/>
        <w:right w:val="none" w:sz="0" w:space="0" w:color="auto"/>
      </w:divBdr>
    </w:div>
    <w:div w:id="799419792">
      <w:bodyDiv w:val="1"/>
      <w:marLeft w:val="0"/>
      <w:marRight w:val="0"/>
      <w:marTop w:val="0"/>
      <w:marBottom w:val="0"/>
      <w:divBdr>
        <w:top w:val="none" w:sz="0" w:space="0" w:color="auto"/>
        <w:left w:val="none" w:sz="0" w:space="0" w:color="auto"/>
        <w:bottom w:val="none" w:sz="0" w:space="0" w:color="auto"/>
        <w:right w:val="none" w:sz="0" w:space="0" w:color="auto"/>
      </w:divBdr>
    </w:div>
    <w:div w:id="1009677982">
      <w:bodyDiv w:val="1"/>
      <w:marLeft w:val="0"/>
      <w:marRight w:val="0"/>
      <w:marTop w:val="0"/>
      <w:marBottom w:val="0"/>
      <w:divBdr>
        <w:top w:val="none" w:sz="0" w:space="0" w:color="auto"/>
        <w:left w:val="none" w:sz="0" w:space="0" w:color="auto"/>
        <w:bottom w:val="none" w:sz="0" w:space="0" w:color="auto"/>
        <w:right w:val="none" w:sz="0" w:space="0" w:color="auto"/>
      </w:divBdr>
    </w:div>
    <w:div w:id="1010789449">
      <w:bodyDiv w:val="1"/>
      <w:marLeft w:val="0"/>
      <w:marRight w:val="0"/>
      <w:marTop w:val="0"/>
      <w:marBottom w:val="0"/>
      <w:divBdr>
        <w:top w:val="none" w:sz="0" w:space="0" w:color="auto"/>
        <w:left w:val="none" w:sz="0" w:space="0" w:color="auto"/>
        <w:bottom w:val="none" w:sz="0" w:space="0" w:color="auto"/>
        <w:right w:val="none" w:sz="0" w:space="0" w:color="auto"/>
      </w:divBdr>
    </w:div>
    <w:div w:id="1014039599">
      <w:bodyDiv w:val="1"/>
      <w:marLeft w:val="0"/>
      <w:marRight w:val="0"/>
      <w:marTop w:val="0"/>
      <w:marBottom w:val="0"/>
      <w:divBdr>
        <w:top w:val="none" w:sz="0" w:space="0" w:color="auto"/>
        <w:left w:val="none" w:sz="0" w:space="0" w:color="auto"/>
        <w:bottom w:val="none" w:sz="0" w:space="0" w:color="auto"/>
        <w:right w:val="none" w:sz="0" w:space="0" w:color="auto"/>
      </w:divBdr>
    </w:div>
    <w:div w:id="1381322008">
      <w:bodyDiv w:val="1"/>
      <w:marLeft w:val="0"/>
      <w:marRight w:val="0"/>
      <w:marTop w:val="0"/>
      <w:marBottom w:val="0"/>
      <w:divBdr>
        <w:top w:val="none" w:sz="0" w:space="0" w:color="auto"/>
        <w:left w:val="none" w:sz="0" w:space="0" w:color="auto"/>
        <w:bottom w:val="none" w:sz="0" w:space="0" w:color="auto"/>
        <w:right w:val="none" w:sz="0" w:space="0" w:color="auto"/>
      </w:divBdr>
    </w:div>
    <w:div w:id="1413505371">
      <w:bodyDiv w:val="1"/>
      <w:marLeft w:val="0"/>
      <w:marRight w:val="0"/>
      <w:marTop w:val="0"/>
      <w:marBottom w:val="0"/>
      <w:divBdr>
        <w:top w:val="none" w:sz="0" w:space="0" w:color="auto"/>
        <w:left w:val="none" w:sz="0" w:space="0" w:color="auto"/>
        <w:bottom w:val="none" w:sz="0" w:space="0" w:color="auto"/>
        <w:right w:val="none" w:sz="0" w:space="0" w:color="auto"/>
      </w:divBdr>
    </w:div>
    <w:div w:id="1493790496">
      <w:bodyDiv w:val="1"/>
      <w:marLeft w:val="0"/>
      <w:marRight w:val="0"/>
      <w:marTop w:val="0"/>
      <w:marBottom w:val="0"/>
      <w:divBdr>
        <w:top w:val="none" w:sz="0" w:space="0" w:color="auto"/>
        <w:left w:val="none" w:sz="0" w:space="0" w:color="auto"/>
        <w:bottom w:val="none" w:sz="0" w:space="0" w:color="auto"/>
        <w:right w:val="none" w:sz="0" w:space="0" w:color="auto"/>
      </w:divBdr>
    </w:div>
    <w:div w:id="1575773557">
      <w:bodyDiv w:val="1"/>
      <w:marLeft w:val="0"/>
      <w:marRight w:val="0"/>
      <w:marTop w:val="0"/>
      <w:marBottom w:val="0"/>
      <w:divBdr>
        <w:top w:val="none" w:sz="0" w:space="0" w:color="auto"/>
        <w:left w:val="none" w:sz="0" w:space="0" w:color="auto"/>
        <w:bottom w:val="none" w:sz="0" w:space="0" w:color="auto"/>
        <w:right w:val="none" w:sz="0" w:space="0" w:color="auto"/>
      </w:divBdr>
    </w:div>
    <w:div w:id="1655597913">
      <w:bodyDiv w:val="1"/>
      <w:marLeft w:val="0"/>
      <w:marRight w:val="0"/>
      <w:marTop w:val="0"/>
      <w:marBottom w:val="0"/>
      <w:divBdr>
        <w:top w:val="none" w:sz="0" w:space="0" w:color="auto"/>
        <w:left w:val="none" w:sz="0" w:space="0" w:color="auto"/>
        <w:bottom w:val="none" w:sz="0" w:space="0" w:color="auto"/>
        <w:right w:val="none" w:sz="0" w:space="0" w:color="auto"/>
      </w:divBdr>
    </w:div>
    <w:div w:id="1689135903">
      <w:bodyDiv w:val="1"/>
      <w:marLeft w:val="0"/>
      <w:marRight w:val="0"/>
      <w:marTop w:val="0"/>
      <w:marBottom w:val="0"/>
      <w:divBdr>
        <w:top w:val="none" w:sz="0" w:space="0" w:color="auto"/>
        <w:left w:val="none" w:sz="0" w:space="0" w:color="auto"/>
        <w:bottom w:val="none" w:sz="0" w:space="0" w:color="auto"/>
        <w:right w:val="none" w:sz="0" w:space="0" w:color="auto"/>
      </w:divBdr>
    </w:div>
    <w:div w:id="1792479257">
      <w:bodyDiv w:val="1"/>
      <w:marLeft w:val="0"/>
      <w:marRight w:val="0"/>
      <w:marTop w:val="0"/>
      <w:marBottom w:val="0"/>
      <w:divBdr>
        <w:top w:val="none" w:sz="0" w:space="0" w:color="auto"/>
        <w:left w:val="none" w:sz="0" w:space="0" w:color="auto"/>
        <w:bottom w:val="none" w:sz="0" w:space="0" w:color="auto"/>
        <w:right w:val="none" w:sz="0" w:space="0" w:color="auto"/>
      </w:divBdr>
    </w:div>
    <w:div w:id="2060279171">
      <w:bodyDiv w:val="1"/>
      <w:marLeft w:val="0"/>
      <w:marRight w:val="0"/>
      <w:marTop w:val="0"/>
      <w:marBottom w:val="0"/>
      <w:divBdr>
        <w:top w:val="none" w:sz="0" w:space="0" w:color="auto"/>
        <w:left w:val="none" w:sz="0" w:space="0" w:color="auto"/>
        <w:bottom w:val="none" w:sz="0" w:space="0" w:color="auto"/>
        <w:right w:val="none" w:sz="0" w:space="0" w:color="auto"/>
      </w:divBdr>
    </w:div>
    <w:div w:id="2068260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mailto:ldmleh2024@gmail.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ndtv.com/india-news/exclusive-worlds-highest-green-hydrogen-plant-set-up-by-ntpc-at-leh-in-ladakh-68918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8A05133-08D3-413F-9D77-8B3D5CB7A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5750</TotalTime>
  <Pages>24</Pages>
  <Words>6550</Words>
  <Characters>37340</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Union Territory (UT) Profile</dc:subject>
  <dc:creator>Sanjeev Kumar</dc:creator>
  <cp:keywords/>
  <dc:description/>
  <cp:lastModifiedBy>YASH BHATIA</cp:lastModifiedBy>
  <cp:revision>439</cp:revision>
  <cp:lastPrinted>2025-07-18T11:14:00Z</cp:lastPrinted>
  <dcterms:created xsi:type="dcterms:W3CDTF">2023-05-19T09:12:00Z</dcterms:created>
  <dcterms:modified xsi:type="dcterms:W3CDTF">2025-07-18T11:15:00Z</dcterms:modified>
</cp:coreProperties>
</file>